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9B" w:rsidRDefault="00A11B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年度四川石油天然气发展研究中心项目指南</w:t>
      </w:r>
    </w:p>
    <w:p w:rsidR="00E6679B" w:rsidRDefault="00E6679B">
      <w:pPr>
        <w:rPr>
          <w:b/>
          <w:sz w:val="28"/>
          <w:szCs w:val="28"/>
        </w:rPr>
      </w:pPr>
    </w:p>
    <w:p w:rsidR="00E6679B" w:rsidRDefault="00A11BDB">
      <w:pPr>
        <w:pStyle w:val="1"/>
        <w:ind w:firstLineChars="0" w:firstLine="0"/>
        <w:rPr>
          <w:b/>
          <w:bCs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★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1、四川</w:t>
      </w:r>
      <w:r>
        <w:rPr>
          <w:rFonts w:hint="eastAsia"/>
          <w:b/>
          <w:bCs/>
          <w:sz w:val="28"/>
          <w:szCs w:val="28"/>
        </w:rPr>
        <w:t>天然气市场发展与政策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天然气价格改革与市场发展研究</w:t>
      </w:r>
    </w:p>
    <w:p w:rsidR="00E6679B" w:rsidRDefault="00A11BDB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西南地区天然气用户价格承受力研究</w:t>
      </w:r>
    </w:p>
    <w:p w:rsidR="00E6679B" w:rsidRDefault="00A11BDB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天然气现货交易市场发展研究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天然气汽车产业发展与政策研究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天然气市场开发政策研究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页岩</w:t>
      </w:r>
      <w:proofErr w:type="gramStart"/>
      <w:r>
        <w:rPr>
          <w:rFonts w:hint="eastAsia"/>
          <w:sz w:val="28"/>
          <w:szCs w:val="28"/>
        </w:rPr>
        <w:t>气产业</w:t>
      </w:r>
      <w:proofErr w:type="gramEnd"/>
      <w:r>
        <w:rPr>
          <w:rFonts w:hint="eastAsia"/>
          <w:sz w:val="28"/>
          <w:szCs w:val="28"/>
        </w:rPr>
        <w:t>发展与监管政策研究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天然气分布式与可再生能源多能互补研究</w:t>
      </w:r>
    </w:p>
    <w:p w:rsidR="00E6679B" w:rsidRDefault="00A11BDB">
      <w:pPr>
        <w:pStyle w:val="1"/>
        <w:ind w:firstLineChars="0" w:firstLine="0"/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ascii="宋体" w:eastAsia="宋体" w:hAnsi="宋体" w:cs="宋体"/>
          <w:kern w:val="0"/>
          <w:sz w:val="24"/>
          <w:szCs w:val="24"/>
          <w:lang w:bidi="ar"/>
        </w:rPr>
        <w:t>★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  <w:lang w:bidi="ar"/>
        </w:rPr>
        <w:t>2、经济新常态下油气产业发展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供给</w:t>
      </w:r>
      <w:proofErr w:type="gramStart"/>
      <w:r>
        <w:rPr>
          <w:rFonts w:hint="eastAsia"/>
          <w:sz w:val="28"/>
          <w:szCs w:val="28"/>
        </w:rPr>
        <w:t>侧改革背景下石油</w:t>
      </w:r>
      <w:proofErr w:type="gramEnd"/>
      <w:r>
        <w:rPr>
          <w:rFonts w:hint="eastAsia"/>
          <w:sz w:val="28"/>
          <w:szCs w:val="28"/>
        </w:rPr>
        <w:t>产业发展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能源发展与替代规律研究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能源革命背景</w:t>
      </w:r>
      <w:proofErr w:type="gramStart"/>
      <w:r>
        <w:rPr>
          <w:rFonts w:hint="eastAsia"/>
          <w:sz w:val="28"/>
          <w:szCs w:val="28"/>
        </w:rPr>
        <w:t>下石油</w:t>
      </w:r>
      <w:proofErr w:type="gramEnd"/>
      <w:r>
        <w:rPr>
          <w:rFonts w:hint="eastAsia"/>
          <w:sz w:val="28"/>
          <w:szCs w:val="28"/>
        </w:rPr>
        <w:t>企业转型发展研究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能源革命与石油企业创新发展研究</w:t>
      </w:r>
    </w:p>
    <w:p w:rsidR="00E6679B" w:rsidRDefault="00A11BDB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混合所有制</w:t>
      </w:r>
      <w:proofErr w:type="gramStart"/>
      <w:r>
        <w:rPr>
          <w:rFonts w:hint="eastAsia"/>
          <w:sz w:val="28"/>
          <w:szCs w:val="28"/>
        </w:rPr>
        <w:t>下石油</w:t>
      </w:r>
      <w:proofErr w:type="gramEnd"/>
      <w:r>
        <w:rPr>
          <w:rFonts w:hint="eastAsia"/>
          <w:sz w:val="28"/>
          <w:szCs w:val="28"/>
        </w:rPr>
        <w:t>企业管理模式研究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中国石油景气指数研究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新形势下能源“逆替代”风险与对策研究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石油行业制度变迁与创新发展研究</w:t>
      </w:r>
      <w:bookmarkStart w:id="0" w:name="_GoBack"/>
      <w:bookmarkEnd w:id="0"/>
    </w:p>
    <w:p w:rsidR="00E6679B" w:rsidRDefault="00A11BDB">
      <w:pPr>
        <w:pStyle w:val="1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3</w:t>
      </w:r>
      <w:r>
        <w:rPr>
          <w:rFonts w:hint="eastAsia"/>
          <w:b/>
          <w:sz w:val="28"/>
          <w:szCs w:val="28"/>
        </w:rPr>
        <w:t>、“一带一路”背景下能源产业发展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“一带一路”背景下我国能源合作研究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国际油价走势及我国的对策研究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</w:t>
      </w:r>
      <w:r>
        <w:rPr>
          <w:rFonts w:hint="eastAsia"/>
          <w:sz w:val="28"/>
          <w:szCs w:val="28"/>
        </w:rPr>
        <w:t>大国能源合作与博弈研究</w:t>
      </w:r>
    </w:p>
    <w:p w:rsidR="00E6679B" w:rsidRDefault="00A11BDB">
      <w:pPr>
        <w:pStyle w:val="1"/>
        <w:ind w:left="72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、石油天然气法律与政策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四川石油天然气（页岩气）开发环境法律风险防控研究</w:t>
      </w: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我国国际石油合作中的法律或政策研究</w:t>
      </w:r>
    </w:p>
    <w:p w:rsidR="00E6679B" w:rsidRDefault="00A11BDB" w:rsidP="00A11BDB">
      <w:pPr>
        <w:pStyle w:val="1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中国石油储备法律制度研究</w:t>
      </w:r>
    </w:p>
    <w:p w:rsidR="00E6679B" w:rsidRDefault="00E6679B" w:rsidP="00A11BDB">
      <w:pPr>
        <w:pStyle w:val="1"/>
        <w:ind w:firstLine="560"/>
        <w:rPr>
          <w:sz w:val="28"/>
          <w:szCs w:val="28"/>
        </w:rPr>
      </w:pPr>
    </w:p>
    <w:p w:rsidR="00E6679B" w:rsidRDefault="00E6679B">
      <w:pPr>
        <w:ind w:firstLineChars="500" w:firstLine="1400"/>
        <w:rPr>
          <w:sz w:val="28"/>
          <w:szCs w:val="28"/>
        </w:rPr>
      </w:pPr>
    </w:p>
    <w:p w:rsidR="00E6679B" w:rsidRDefault="00A11B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注：指南是某方面选题内容的方向，不是具体名称，申请者可在指南指导下，根据自身需求和条件，提出具有研究价值、研究特色和优势的选题。带星号的为今年立项重点关注方向。</w:t>
      </w:r>
    </w:p>
    <w:p w:rsidR="00E6679B" w:rsidRDefault="00E6679B">
      <w:pPr>
        <w:ind w:firstLineChars="400" w:firstLine="1120"/>
        <w:rPr>
          <w:sz w:val="28"/>
          <w:szCs w:val="28"/>
        </w:rPr>
      </w:pPr>
    </w:p>
    <w:sectPr w:rsidR="00E6679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498" w:rsidRDefault="00E77498" w:rsidP="009E14E0">
      <w:r>
        <w:separator/>
      </w:r>
    </w:p>
  </w:endnote>
  <w:endnote w:type="continuationSeparator" w:id="0">
    <w:p w:rsidR="00E77498" w:rsidRDefault="00E77498" w:rsidP="009E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498" w:rsidRDefault="00E77498" w:rsidP="009E14E0">
      <w:r>
        <w:separator/>
      </w:r>
    </w:p>
  </w:footnote>
  <w:footnote w:type="continuationSeparator" w:id="0">
    <w:p w:rsidR="00E77498" w:rsidRDefault="00E77498" w:rsidP="009E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41"/>
    <w:rsid w:val="000004D5"/>
    <w:rsid w:val="00005B9B"/>
    <w:rsid w:val="001A5701"/>
    <w:rsid w:val="001E6B9C"/>
    <w:rsid w:val="00257536"/>
    <w:rsid w:val="00286841"/>
    <w:rsid w:val="00317C7C"/>
    <w:rsid w:val="00330C00"/>
    <w:rsid w:val="003754B6"/>
    <w:rsid w:val="00393CDA"/>
    <w:rsid w:val="003A3F31"/>
    <w:rsid w:val="00444465"/>
    <w:rsid w:val="00481589"/>
    <w:rsid w:val="00495E4F"/>
    <w:rsid w:val="004A5E7C"/>
    <w:rsid w:val="004B2D51"/>
    <w:rsid w:val="00512636"/>
    <w:rsid w:val="00577A9F"/>
    <w:rsid w:val="005A421E"/>
    <w:rsid w:val="006636B6"/>
    <w:rsid w:val="00715407"/>
    <w:rsid w:val="0072298E"/>
    <w:rsid w:val="007735AF"/>
    <w:rsid w:val="007E6107"/>
    <w:rsid w:val="00811CB2"/>
    <w:rsid w:val="008B2817"/>
    <w:rsid w:val="008C6B08"/>
    <w:rsid w:val="008D70ED"/>
    <w:rsid w:val="00903BFE"/>
    <w:rsid w:val="009533DA"/>
    <w:rsid w:val="00975BBE"/>
    <w:rsid w:val="009E14E0"/>
    <w:rsid w:val="00A11BDB"/>
    <w:rsid w:val="00A23017"/>
    <w:rsid w:val="00A5555D"/>
    <w:rsid w:val="00AD1DA8"/>
    <w:rsid w:val="00BB2D48"/>
    <w:rsid w:val="00BF6A74"/>
    <w:rsid w:val="00C7358C"/>
    <w:rsid w:val="00CC770C"/>
    <w:rsid w:val="00D159D0"/>
    <w:rsid w:val="00D17768"/>
    <w:rsid w:val="00D33B71"/>
    <w:rsid w:val="00DE7981"/>
    <w:rsid w:val="00E224AF"/>
    <w:rsid w:val="00E27C17"/>
    <w:rsid w:val="00E53D8A"/>
    <w:rsid w:val="00E6679B"/>
    <w:rsid w:val="00E77498"/>
    <w:rsid w:val="00EF47CC"/>
    <w:rsid w:val="00F65531"/>
    <w:rsid w:val="00FC27CD"/>
    <w:rsid w:val="00FC41E9"/>
    <w:rsid w:val="112654F0"/>
    <w:rsid w:val="12E50345"/>
    <w:rsid w:val="1C373F6B"/>
    <w:rsid w:val="1CB63C29"/>
    <w:rsid w:val="291D7926"/>
    <w:rsid w:val="2C8A2867"/>
    <w:rsid w:val="3E5D6DB7"/>
    <w:rsid w:val="4ABB7AAA"/>
    <w:rsid w:val="51F60D97"/>
    <w:rsid w:val="55461BFE"/>
    <w:rsid w:val="62935BD9"/>
    <w:rsid w:val="69E20C11"/>
    <w:rsid w:val="6B110744"/>
    <w:rsid w:val="6F233F61"/>
    <w:rsid w:val="6FA43F7C"/>
    <w:rsid w:val="6FB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2017-01-12T02:15:00Z</dcterms:created>
  <dcterms:modified xsi:type="dcterms:W3CDTF">2017-01-20T10:00:00Z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