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E03" w:rsidRPr="004B6958" w:rsidRDefault="00BB7E03">
      <w:pPr>
        <w:widowControl/>
        <w:shd w:val="clear" w:color="auto" w:fill="FFFFFF"/>
        <w:spacing w:before="100" w:beforeAutospacing="1" w:after="100" w:afterAutospacing="1" w:line="432" w:lineRule="atLeast"/>
        <w:ind w:firstLine="480"/>
        <w:jc w:val="center"/>
        <w:rPr>
          <w:rFonts w:ascii="隶书" w:eastAsia="隶书" w:hAnsi="微软雅黑" w:cs="宋体"/>
          <w:color w:val="000000"/>
          <w:kern w:val="0"/>
          <w:sz w:val="48"/>
          <w:szCs w:val="48"/>
        </w:rPr>
      </w:pPr>
      <w:r w:rsidRPr="004B6958">
        <w:rPr>
          <w:rFonts w:ascii="隶书" w:eastAsia="隶书" w:hAnsi="微软雅黑" w:cs="宋体" w:hint="eastAsia"/>
          <w:b/>
          <w:bCs/>
          <w:color w:val="FF0000"/>
          <w:kern w:val="0"/>
          <w:sz w:val="48"/>
          <w:szCs w:val="48"/>
        </w:rPr>
        <w:t>四川石油天然气发展研究中心</w:t>
      </w:r>
    </w:p>
    <w:p w:rsidR="00BB7E03" w:rsidRDefault="002A7B56" w:rsidP="00BB6415">
      <w:pPr>
        <w:widowControl/>
        <w:shd w:val="clear" w:color="auto" w:fill="FFFFFF"/>
        <w:spacing w:before="100" w:beforeAutospacing="1" w:after="100" w:afterAutospacing="1" w:line="432" w:lineRule="atLeast"/>
        <w:ind w:firstLine="480"/>
        <w:jc w:val="center"/>
        <w:rPr>
          <w:rFonts w:ascii="隶书" w:eastAsia="隶书" w:hAnsi="微软雅黑" w:cs="宋体"/>
          <w:color w:val="FF0000"/>
          <w:kern w:val="0"/>
          <w:sz w:val="36"/>
          <w:szCs w:val="36"/>
        </w:rPr>
      </w:pPr>
      <w:r>
        <w:rPr>
          <w:rFonts w:ascii="隶书" w:eastAsia="隶书" w:hAnsi="微软雅黑" w:cs="宋体"/>
          <w:color w:val="FF6600"/>
          <w:kern w:val="0"/>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in;height:27.75pt" fillcolor="red" stroked="f">
            <v:shadow on="t" color="#b2b2b2" opacity="52429f" offset="3pt"/>
            <v:textpath style="font-family:&quot;宋体&quot;;font-size:28pt;font-weight:bold;v-text-kern:t" trim="t" fitpath="t" string="简 报"/>
          </v:shape>
        </w:pict>
      </w:r>
    </w:p>
    <w:p w:rsidR="00BB7E03" w:rsidRDefault="00BB7E03" w:rsidP="00A9526F">
      <w:pPr>
        <w:widowControl/>
        <w:shd w:val="clear" w:color="auto" w:fill="FFFFFF"/>
        <w:spacing w:before="100" w:beforeAutospacing="1" w:after="100" w:afterAutospacing="1"/>
        <w:ind w:firstLine="482"/>
        <w:jc w:val="center"/>
        <w:rPr>
          <w:rFonts w:ascii="微软雅黑" w:eastAsia="微软雅黑" w:hAnsi="微软雅黑" w:cs="宋体"/>
          <w:color w:val="000000"/>
          <w:kern w:val="0"/>
          <w:szCs w:val="21"/>
        </w:rPr>
      </w:pPr>
      <w:r>
        <w:rPr>
          <w:rFonts w:ascii="宋体" w:hAnsi="宋体" w:cs="宋体"/>
          <w:color w:val="000000"/>
          <w:kern w:val="0"/>
          <w:sz w:val="24"/>
          <w:szCs w:val="24"/>
        </w:rPr>
        <w:t>2015</w:t>
      </w:r>
      <w:r>
        <w:rPr>
          <w:rFonts w:ascii="宋体" w:hAnsi="宋体" w:cs="宋体" w:hint="eastAsia"/>
          <w:color w:val="000000"/>
          <w:kern w:val="0"/>
          <w:sz w:val="24"/>
          <w:szCs w:val="24"/>
        </w:rPr>
        <w:t>年第</w:t>
      </w:r>
      <w:r w:rsidR="00471645">
        <w:rPr>
          <w:rFonts w:ascii="宋体" w:hAnsi="宋体" w:cs="宋体" w:hint="eastAsia"/>
          <w:color w:val="000000"/>
          <w:kern w:val="0"/>
          <w:sz w:val="24"/>
          <w:szCs w:val="24"/>
        </w:rPr>
        <w:t>2</w:t>
      </w:r>
      <w:r>
        <w:rPr>
          <w:rFonts w:ascii="宋体" w:hAnsi="宋体" w:cs="宋体" w:hint="eastAsia"/>
          <w:color w:val="000000"/>
          <w:kern w:val="0"/>
          <w:sz w:val="24"/>
          <w:szCs w:val="24"/>
        </w:rPr>
        <w:t>期</w:t>
      </w:r>
      <w:r>
        <w:rPr>
          <w:rFonts w:ascii="宋体" w:hAnsi="宋体" w:cs="宋体"/>
          <w:color w:val="000000"/>
          <w:kern w:val="0"/>
          <w:sz w:val="24"/>
          <w:szCs w:val="24"/>
        </w:rPr>
        <w:t>(</w:t>
      </w:r>
      <w:r>
        <w:rPr>
          <w:rFonts w:ascii="宋体" w:hAnsi="宋体" w:cs="宋体" w:hint="eastAsia"/>
          <w:color w:val="000000"/>
          <w:kern w:val="0"/>
          <w:sz w:val="24"/>
          <w:szCs w:val="24"/>
        </w:rPr>
        <w:t>总第</w:t>
      </w:r>
      <w:r w:rsidR="00471645">
        <w:rPr>
          <w:rFonts w:ascii="宋体" w:hAnsi="宋体" w:cs="宋体" w:hint="eastAsia"/>
          <w:color w:val="000000"/>
          <w:kern w:val="0"/>
          <w:sz w:val="24"/>
          <w:szCs w:val="24"/>
        </w:rPr>
        <w:t>32</w:t>
      </w:r>
      <w:r>
        <w:rPr>
          <w:rFonts w:ascii="宋体" w:hAnsi="宋体" w:cs="宋体" w:hint="eastAsia"/>
          <w:color w:val="000000"/>
          <w:kern w:val="0"/>
          <w:sz w:val="24"/>
          <w:szCs w:val="24"/>
        </w:rPr>
        <w:t>期</w:t>
      </w:r>
      <w:r>
        <w:rPr>
          <w:rFonts w:ascii="宋体" w:hAnsi="宋体" w:cs="宋体"/>
          <w:color w:val="000000"/>
          <w:kern w:val="0"/>
          <w:sz w:val="24"/>
          <w:szCs w:val="24"/>
        </w:rPr>
        <w:t>)</w:t>
      </w:r>
      <w:bookmarkStart w:id="0" w:name="_GoBack"/>
      <w:bookmarkEnd w:id="0"/>
    </w:p>
    <w:p w:rsidR="00BB7E03" w:rsidRPr="00BB6415" w:rsidRDefault="00BB7E03" w:rsidP="00A9526F">
      <w:pPr>
        <w:widowControl/>
        <w:shd w:val="clear" w:color="auto" w:fill="FFFFFF"/>
        <w:spacing w:before="100" w:beforeAutospacing="1" w:after="100" w:afterAutospacing="1"/>
        <w:ind w:firstLine="482"/>
        <w:jc w:val="center"/>
        <w:rPr>
          <w:rFonts w:ascii="微软雅黑" w:eastAsia="微软雅黑" w:hAnsi="微软雅黑" w:cs="宋体"/>
          <w:color w:val="000000"/>
          <w:kern w:val="0"/>
          <w:szCs w:val="21"/>
        </w:rPr>
      </w:pPr>
      <w:r>
        <w:rPr>
          <w:rFonts w:ascii="宋体" w:hAnsi="宋体" w:cs="宋体" w:hint="eastAsia"/>
          <w:color w:val="000000"/>
          <w:kern w:val="0"/>
          <w:sz w:val="24"/>
          <w:szCs w:val="24"/>
        </w:rPr>
        <w:t>四川石油天然气发展研究中心编印</w:t>
      </w:r>
      <w:r>
        <w:rPr>
          <w:rFonts w:ascii="宋体" w:hAnsi="宋体" w:cs="宋体"/>
          <w:color w:val="000000"/>
          <w:kern w:val="0"/>
          <w:sz w:val="24"/>
          <w:szCs w:val="24"/>
        </w:rPr>
        <w:t xml:space="preserve"> </w:t>
      </w:r>
      <w:smartTag w:uri="urn:schemas-microsoft-com:office:smarttags" w:element="chsdate">
        <w:smartTagPr>
          <w:attr w:name="Year" w:val="2015"/>
          <w:attr w:name="Month" w:val="6"/>
          <w:attr w:name="Day" w:val="29"/>
          <w:attr w:name="IsLunarDate" w:val="False"/>
          <w:attr w:name="IsROCDate" w:val="False"/>
        </w:smartTagPr>
        <w:r>
          <w:rPr>
            <w:rFonts w:ascii="宋体" w:hAnsi="宋体" w:cs="宋体"/>
            <w:color w:val="000000"/>
            <w:kern w:val="0"/>
            <w:sz w:val="24"/>
            <w:szCs w:val="24"/>
          </w:rPr>
          <w:t>2015</w:t>
        </w:r>
        <w:r>
          <w:rPr>
            <w:rFonts w:ascii="宋体" w:hAnsi="宋体" w:cs="宋体" w:hint="eastAsia"/>
            <w:color w:val="000000"/>
            <w:kern w:val="0"/>
            <w:sz w:val="24"/>
            <w:szCs w:val="24"/>
          </w:rPr>
          <w:t>年</w:t>
        </w:r>
        <w:r>
          <w:rPr>
            <w:rFonts w:ascii="宋体" w:hAnsi="宋体" w:cs="宋体"/>
            <w:color w:val="000000"/>
            <w:kern w:val="0"/>
            <w:sz w:val="24"/>
            <w:szCs w:val="24"/>
          </w:rPr>
          <w:t>6</w:t>
        </w:r>
        <w:r>
          <w:rPr>
            <w:rFonts w:ascii="宋体" w:hAnsi="宋体" w:cs="宋体" w:hint="eastAsia"/>
            <w:color w:val="000000"/>
            <w:kern w:val="0"/>
            <w:sz w:val="24"/>
            <w:szCs w:val="24"/>
          </w:rPr>
          <w:t>月</w:t>
        </w:r>
        <w:r>
          <w:rPr>
            <w:rFonts w:ascii="宋体" w:hAnsi="宋体" w:cs="宋体"/>
            <w:color w:val="000000"/>
            <w:kern w:val="0"/>
            <w:sz w:val="24"/>
            <w:szCs w:val="24"/>
          </w:rPr>
          <w:t>29</w:t>
        </w:r>
        <w:r>
          <w:rPr>
            <w:rFonts w:ascii="宋体" w:hAnsi="宋体" w:cs="宋体" w:hint="eastAsia"/>
            <w:color w:val="000000"/>
            <w:kern w:val="0"/>
            <w:sz w:val="24"/>
            <w:szCs w:val="24"/>
          </w:rPr>
          <w:t>日</w:t>
        </w:r>
      </w:smartTag>
    </w:p>
    <w:p w:rsidR="00BB7E03" w:rsidRDefault="00471645" w:rsidP="004B6958">
      <w:pPr>
        <w:widowControl/>
        <w:shd w:val="clear" w:color="auto" w:fill="FFFFFF"/>
        <w:spacing w:before="100" w:beforeAutospacing="1" w:after="100" w:afterAutospacing="1" w:line="432" w:lineRule="atLeast"/>
        <w:rPr>
          <w:rFonts w:ascii="隶书" w:eastAsia="隶书" w:cs="宋体"/>
          <w:b/>
          <w:bCs/>
          <w:color w:val="000000"/>
          <w:kern w:val="0"/>
          <w:sz w:val="44"/>
          <w:szCs w:val="44"/>
        </w:rPr>
      </w:pPr>
      <w:r>
        <w:rPr>
          <w:rFonts w:ascii="隶书" w:eastAsia="隶书" w:cs="宋体"/>
          <w:b/>
          <w:bCs/>
          <w:color w:val="000000"/>
          <w:kern w:val="0"/>
          <w:sz w:val="44"/>
          <w:szCs w:val="44"/>
        </w:rPr>
        <w:pict>
          <v:shape id="_x0000_i1026" type="#_x0000_t75" style="width:420.75pt;height:116.25pt">
            <v:imagedata r:id="rId8" o:title=""/>
          </v:shape>
        </w:pict>
      </w:r>
    </w:p>
    <w:p w:rsidR="00BB7E03" w:rsidRPr="004B6958" w:rsidRDefault="00BB7E03" w:rsidP="00471645">
      <w:pPr>
        <w:widowControl/>
        <w:shd w:val="clear" w:color="auto" w:fill="FFFFFF"/>
        <w:spacing w:before="100" w:beforeAutospacing="1" w:after="100" w:afterAutospacing="1" w:line="432" w:lineRule="atLeast"/>
        <w:ind w:firstLineChars="739" w:firstLine="3264"/>
        <w:rPr>
          <w:rFonts w:ascii="隶书" w:eastAsia="隶书" w:cs="宋体"/>
          <w:b/>
          <w:bCs/>
          <w:color w:val="000000"/>
          <w:kern w:val="0"/>
          <w:sz w:val="44"/>
          <w:szCs w:val="44"/>
        </w:rPr>
      </w:pPr>
      <w:r>
        <w:rPr>
          <w:rFonts w:ascii="隶书" w:eastAsia="隶书" w:cs="宋体" w:hint="eastAsia"/>
          <w:b/>
          <w:bCs/>
          <w:color w:val="000000"/>
          <w:kern w:val="0"/>
          <w:sz w:val="44"/>
          <w:szCs w:val="44"/>
        </w:rPr>
        <w:t>本期</w:t>
      </w:r>
      <w:r w:rsidRPr="004B6958">
        <w:rPr>
          <w:rFonts w:ascii="隶书" w:eastAsia="隶书" w:cs="宋体" w:hint="eastAsia"/>
          <w:b/>
          <w:bCs/>
          <w:color w:val="000000"/>
          <w:kern w:val="0"/>
          <w:sz w:val="44"/>
          <w:szCs w:val="44"/>
        </w:rPr>
        <w:t>要目</w:t>
      </w:r>
    </w:p>
    <w:p w:rsidR="00BB7E03" w:rsidRDefault="00BB7E03" w:rsidP="00471645">
      <w:pPr>
        <w:widowControl/>
        <w:shd w:val="clear" w:color="auto" w:fill="FFFFFF"/>
        <w:spacing w:before="100" w:beforeAutospacing="1" w:after="100" w:afterAutospacing="1"/>
        <w:ind w:firstLineChars="150" w:firstLine="541"/>
        <w:rPr>
          <w:rFonts w:ascii="微软雅黑" w:eastAsia="微软雅黑" w:hAnsi="微软雅黑" w:cs="宋体"/>
          <w:b/>
          <w:bCs/>
          <w:color w:val="000000"/>
          <w:kern w:val="0"/>
          <w:sz w:val="28"/>
          <w:szCs w:val="28"/>
        </w:rPr>
      </w:pPr>
      <w:r>
        <w:rPr>
          <w:rFonts w:ascii="Wingdings" w:eastAsia="华文隶书" w:hAnsi="Wingdings" w:cs="宋体"/>
          <w:b/>
          <w:bCs/>
          <w:color w:val="000000"/>
          <w:kern w:val="0"/>
          <w:sz w:val="36"/>
          <w:szCs w:val="36"/>
        </w:rPr>
        <w:t></w:t>
      </w:r>
      <w:r>
        <w:rPr>
          <w:rFonts w:ascii="微软雅黑" w:eastAsia="微软雅黑" w:hAnsi="微软雅黑" w:cs="宋体" w:hint="eastAsia"/>
          <w:b/>
          <w:bCs/>
          <w:color w:val="000000"/>
          <w:kern w:val="0"/>
          <w:sz w:val="28"/>
          <w:szCs w:val="28"/>
        </w:rPr>
        <w:t>本期焦点</w:t>
      </w:r>
    </w:p>
    <w:p w:rsidR="00BB7E03" w:rsidRPr="000B6D1C" w:rsidRDefault="00BB7E03" w:rsidP="00471645">
      <w:pPr>
        <w:widowControl/>
        <w:shd w:val="clear" w:color="auto" w:fill="FFFFFF"/>
        <w:spacing w:before="100" w:beforeAutospacing="1" w:after="100" w:afterAutospacing="1"/>
        <w:ind w:firstLineChars="294" w:firstLine="708"/>
        <w:rPr>
          <w:rFonts w:ascii="幼圆" w:eastAsia="幼圆" w:hAnsi="微软雅黑" w:cs="宋体"/>
          <w:b/>
          <w:bCs/>
          <w:color w:val="000000"/>
          <w:kern w:val="0"/>
          <w:sz w:val="24"/>
          <w:szCs w:val="24"/>
        </w:rPr>
      </w:pPr>
      <w:r w:rsidRPr="000B6D1C">
        <w:rPr>
          <w:rFonts w:ascii="幼圆" w:eastAsia="幼圆" w:hAnsi="微软雅黑" w:cs="宋体" w:hint="eastAsia"/>
          <w:b/>
          <w:bCs/>
          <w:color w:val="000000"/>
          <w:kern w:val="0"/>
          <w:sz w:val="24"/>
          <w:szCs w:val="24"/>
        </w:rPr>
        <w:t>四川石油天然气发展研究中心与中国能源网签署战略协议</w:t>
      </w:r>
      <w:r w:rsidRPr="000B6D1C">
        <w:rPr>
          <w:rFonts w:ascii="幼圆" w:eastAsia="幼圆" w:hAnsi="微软雅黑" w:cs="宋体"/>
          <w:b/>
          <w:bCs/>
          <w:color w:val="000000"/>
          <w:kern w:val="0"/>
          <w:sz w:val="24"/>
          <w:szCs w:val="24"/>
        </w:rPr>
        <w:t xml:space="preserve">          </w:t>
      </w:r>
    </w:p>
    <w:p w:rsidR="00BB7E03" w:rsidRDefault="00BB7E03" w:rsidP="00471645">
      <w:pPr>
        <w:widowControl/>
        <w:shd w:val="clear" w:color="auto" w:fill="FFFFFF"/>
        <w:spacing w:before="100" w:beforeAutospacing="1" w:after="100" w:afterAutospacing="1"/>
        <w:ind w:firstLineChars="150" w:firstLine="541"/>
        <w:rPr>
          <w:rFonts w:ascii="幼圆" w:eastAsia="幼圆" w:hAnsi="微软雅黑" w:cs="宋体"/>
          <w:b/>
          <w:bCs/>
          <w:color w:val="000000"/>
          <w:kern w:val="0"/>
          <w:sz w:val="28"/>
          <w:szCs w:val="28"/>
        </w:rPr>
      </w:pPr>
      <w:r>
        <w:rPr>
          <w:rFonts w:ascii="Wingdings" w:eastAsia="华文隶书" w:hAnsi="Wingdings" w:cs="宋体"/>
          <w:b/>
          <w:bCs/>
          <w:color w:val="000000"/>
          <w:kern w:val="0"/>
          <w:sz w:val="36"/>
          <w:szCs w:val="36"/>
        </w:rPr>
        <w:t></w:t>
      </w:r>
      <w:r>
        <w:rPr>
          <w:rFonts w:ascii="微软雅黑" w:eastAsia="微软雅黑" w:hAnsi="微软雅黑" w:cs="宋体" w:hint="eastAsia"/>
          <w:b/>
          <w:bCs/>
          <w:color w:val="000000"/>
          <w:kern w:val="0"/>
          <w:sz w:val="28"/>
          <w:szCs w:val="28"/>
        </w:rPr>
        <w:t>学术研究</w:t>
      </w:r>
    </w:p>
    <w:p w:rsidR="00BB7E03" w:rsidRDefault="00BB7E03" w:rsidP="00471645">
      <w:pPr>
        <w:widowControl/>
        <w:shd w:val="clear" w:color="auto" w:fill="FFFFFF"/>
        <w:spacing w:before="100" w:beforeAutospacing="1" w:after="100" w:afterAutospacing="1"/>
        <w:ind w:leftChars="200" w:left="420" w:firstLineChars="98" w:firstLine="236"/>
        <w:rPr>
          <w:rFonts w:ascii="幼圆" w:eastAsia="幼圆" w:hAnsi="Wingdings" w:cs="宋体" w:hint="eastAsia"/>
          <w:b/>
          <w:bCs/>
          <w:color w:val="000000"/>
          <w:kern w:val="0"/>
          <w:sz w:val="24"/>
          <w:szCs w:val="24"/>
        </w:rPr>
      </w:pPr>
      <w:r w:rsidRPr="000B6D1C">
        <w:rPr>
          <w:rFonts w:ascii="幼圆" w:eastAsia="幼圆" w:hAnsi="Wingdings" w:cs="宋体" w:hint="eastAsia"/>
          <w:b/>
          <w:bCs/>
          <w:color w:val="000000"/>
          <w:kern w:val="0"/>
          <w:sz w:val="24"/>
          <w:szCs w:val="24"/>
        </w:rPr>
        <w:t>2015西部油气论坛</w:t>
      </w:r>
      <w:r>
        <w:rPr>
          <w:rFonts w:ascii="幼圆" w:eastAsia="幼圆" w:hAnsi="Wingdings" w:cs="宋体" w:hint="eastAsia"/>
          <w:b/>
          <w:bCs/>
          <w:color w:val="000000"/>
          <w:kern w:val="0"/>
          <w:sz w:val="24"/>
          <w:szCs w:val="24"/>
        </w:rPr>
        <w:t>暨一带一路中国油气安全学术研讨会征文启事发布</w:t>
      </w:r>
    </w:p>
    <w:p w:rsidR="00BB7E03" w:rsidRPr="000B6D1C" w:rsidRDefault="00BB7E03" w:rsidP="00471645">
      <w:pPr>
        <w:widowControl/>
        <w:shd w:val="clear" w:color="auto" w:fill="FFFFFF"/>
        <w:spacing w:before="100" w:beforeAutospacing="1" w:after="100" w:afterAutospacing="1"/>
        <w:ind w:leftChars="200" w:left="420" w:firstLineChars="98" w:firstLine="236"/>
        <w:rPr>
          <w:rFonts w:ascii="幼圆" w:eastAsia="幼圆" w:hAnsi="微软雅黑" w:cs="宋体"/>
          <w:b/>
          <w:bCs/>
          <w:color w:val="000000"/>
          <w:kern w:val="0"/>
          <w:sz w:val="24"/>
          <w:szCs w:val="24"/>
        </w:rPr>
      </w:pPr>
      <w:r>
        <w:rPr>
          <w:rFonts w:ascii="幼圆" w:eastAsia="幼圆" w:hAnsi="微软雅黑" w:cs="宋体" w:hint="eastAsia"/>
          <w:b/>
          <w:bCs/>
          <w:color w:val="000000"/>
          <w:kern w:val="0"/>
          <w:sz w:val="24"/>
          <w:szCs w:val="24"/>
        </w:rPr>
        <w:t>中心智库建设成效初显，智库报告再获采纳</w:t>
      </w:r>
    </w:p>
    <w:p w:rsidR="00BB7E03" w:rsidRDefault="00BB7E03" w:rsidP="00471645">
      <w:pPr>
        <w:widowControl/>
        <w:shd w:val="clear" w:color="auto" w:fill="FFFFFF"/>
        <w:spacing w:before="100" w:beforeAutospacing="1" w:after="100" w:afterAutospacing="1"/>
        <w:ind w:firstLineChars="150" w:firstLine="541"/>
        <w:rPr>
          <w:rFonts w:ascii="微软雅黑" w:eastAsia="微软雅黑" w:hAnsi="微软雅黑" w:cs="宋体"/>
          <w:b/>
          <w:bCs/>
          <w:color w:val="000000"/>
          <w:kern w:val="0"/>
          <w:sz w:val="28"/>
          <w:szCs w:val="28"/>
        </w:rPr>
      </w:pPr>
      <w:r>
        <w:rPr>
          <w:rFonts w:ascii="Wingdings" w:eastAsia="华文隶书" w:hAnsi="Wingdings" w:cs="宋体"/>
          <w:b/>
          <w:bCs/>
          <w:color w:val="000000"/>
          <w:kern w:val="0"/>
          <w:sz w:val="36"/>
          <w:szCs w:val="36"/>
        </w:rPr>
        <w:t></w:t>
      </w:r>
      <w:r w:rsidRPr="00BB6415">
        <w:rPr>
          <w:rFonts w:ascii="微软雅黑" w:eastAsia="微软雅黑" w:hAnsi="微软雅黑" w:cs="宋体" w:hint="eastAsia"/>
          <w:b/>
          <w:bCs/>
          <w:color w:val="000000"/>
          <w:kern w:val="0"/>
          <w:sz w:val="28"/>
          <w:szCs w:val="28"/>
        </w:rPr>
        <w:t>学术交流</w:t>
      </w:r>
      <w:r>
        <w:rPr>
          <w:rFonts w:ascii="微软雅黑" w:eastAsia="微软雅黑" w:hAnsi="微软雅黑" w:cs="宋体"/>
          <w:b/>
          <w:bCs/>
          <w:color w:val="000000"/>
          <w:kern w:val="0"/>
          <w:sz w:val="28"/>
          <w:szCs w:val="28"/>
        </w:rPr>
        <w:t xml:space="preserve"> </w:t>
      </w:r>
    </w:p>
    <w:p w:rsidR="00BB7E03" w:rsidRPr="00EE4A8E" w:rsidRDefault="00BB7E03" w:rsidP="00471645">
      <w:pPr>
        <w:widowControl/>
        <w:shd w:val="clear" w:color="auto" w:fill="FFFFFF"/>
        <w:spacing w:before="100" w:beforeAutospacing="1" w:after="100" w:afterAutospacing="1"/>
        <w:ind w:leftChars="200" w:left="420" w:firstLineChars="98" w:firstLine="236"/>
        <w:rPr>
          <w:rFonts w:ascii="幼圆" w:eastAsia="幼圆" w:hAnsi="Wingdings" w:cs="宋体" w:hint="eastAsia"/>
          <w:b/>
          <w:bCs/>
          <w:color w:val="000000"/>
          <w:kern w:val="0"/>
          <w:sz w:val="24"/>
          <w:szCs w:val="24"/>
        </w:rPr>
      </w:pPr>
      <w:r w:rsidRPr="00EE4A8E">
        <w:rPr>
          <w:rFonts w:ascii="幼圆" w:eastAsia="幼圆" w:hAnsi="Wingdings" w:cs="宋体" w:hint="eastAsia"/>
          <w:b/>
          <w:bCs/>
          <w:color w:val="000000"/>
          <w:kern w:val="0"/>
          <w:sz w:val="24"/>
          <w:szCs w:val="24"/>
        </w:rPr>
        <w:t xml:space="preserve">四川石油天然气发展研究中心赴北京中国能源网等单位调研  </w:t>
      </w:r>
    </w:p>
    <w:p w:rsidR="00BB7E03" w:rsidRDefault="00BB7E03" w:rsidP="00471645">
      <w:pPr>
        <w:widowControl/>
        <w:shd w:val="clear" w:color="auto" w:fill="FFFFFF"/>
        <w:spacing w:before="100" w:beforeAutospacing="1" w:after="100" w:afterAutospacing="1"/>
        <w:ind w:leftChars="200" w:left="420" w:firstLineChars="98" w:firstLine="236"/>
        <w:rPr>
          <w:rFonts w:ascii="微软雅黑" w:eastAsia="微软雅黑" w:hAnsi="微软雅黑" w:cs="宋体"/>
          <w:b/>
          <w:bCs/>
          <w:color w:val="000000"/>
          <w:kern w:val="0"/>
          <w:sz w:val="28"/>
          <w:szCs w:val="28"/>
        </w:rPr>
      </w:pPr>
      <w:r w:rsidRPr="00EE4A8E">
        <w:rPr>
          <w:rFonts w:ascii="幼圆" w:eastAsia="幼圆" w:hAnsi="Wingdings" w:cs="宋体" w:hint="eastAsia"/>
          <w:b/>
          <w:bCs/>
          <w:color w:val="000000"/>
          <w:kern w:val="0"/>
          <w:sz w:val="24"/>
          <w:szCs w:val="24"/>
        </w:rPr>
        <w:t xml:space="preserve">中心主任何沙、沈西林教授参加2015非常规天然气论坛    </w:t>
      </w:r>
      <w:r>
        <w:rPr>
          <w:rFonts w:ascii="微软雅黑" w:eastAsia="微软雅黑" w:hAnsi="微软雅黑" w:cs="宋体"/>
          <w:b/>
          <w:bCs/>
          <w:color w:val="000000"/>
          <w:kern w:val="0"/>
          <w:sz w:val="28"/>
          <w:szCs w:val="28"/>
        </w:rPr>
        <w:t xml:space="preserve">     </w:t>
      </w:r>
    </w:p>
    <w:p w:rsidR="00BB7E03" w:rsidRDefault="00BB7E03" w:rsidP="00471645">
      <w:pPr>
        <w:widowControl/>
        <w:shd w:val="clear" w:color="auto" w:fill="FFFFFF"/>
        <w:spacing w:before="100" w:beforeAutospacing="1" w:after="100" w:afterAutospacing="1"/>
        <w:ind w:firstLineChars="150" w:firstLine="541"/>
        <w:rPr>
          <w:rFonts w:ascii="微软雅黑" w:eastAsia="微软雅黑" w:hAnsi="微软雅黑" w:cs="宋体"/>
          <w:b/>
          <w:bCs/>
          <w:color w:val="000000"/>
          <w:kern w:val="0"/>
          <w:sz w:val="28"/>
          <w:szCs w:val="28"/>
        </w:rPr>
      </w:pPr>
      <w:r>
        <w:rPr>
          <w:rFonts w:ascii="Wingdings" w:eastAsia="华文隶书" w:hAnsi="Wingdings" w:cs="宋体"/>
          <w:b/>
          <w:bCs/>
          <w:color w:val="000000"/>
          <w:kern w:val="0"/>
          <w:sz w:val="36"/>
          <w:szCs w:val="36"/>
        </w:rPr>
        <w:t></w:t>
      </w:r>
      <w:r w:rsidRPr="00BB6415">
        <w:rPr>
          <w:rFonts w:ascii="Î¢ÈíÑÅºÚ Western" w:eastAsia="微软雅黑" w:hAnsi="Î¢ÈíÑÅºÚ Western" w:cs="宋体"/>
          <w:b/>
          <w:bCs/>
          <w:color w:val="000000"/>
          <w:kern w:val="0"/>
          <w:sz w:val="28"/>
          <w:szCs w:val="28"/>
        </w:rPr>
        <w:t></w:t>
      </w:r>
      <w:r>
        <w:rPr>
          <w:rFonts w:ascii="微软雅黑" w:eastAsia="微软雅黑" w:hAnsi="微软雅黑" w:cs="宋体" w:hint="eastAsia"/>
          <w:b/>
          <w:bCs/>
          <w:color w:val="000000"/>
          <w:kern w:val="0"/>
          <w:sz w:val="28"/>
          <w:szCs w:val="28"/>
        </w:rPr>
        <w:t>改革</w:t>
      </w:r>
      <w:r w:rsidRPr="00BB6415">
        <w:rPr>
          <w:rFonts w:ascii="微软雅黑" w:eastAsia="微软雅黑" w:hAnsi="微软雅黑" w:cs="宋体" w:hint="eastAsia"/>
          <w:b/>
          <w:bCs/>
          <w:color w:val="000000"/>
          <w:kern w:val="0"/>
          <w:sz w:val="28"/>
          <w:szCs w:val="28"/>
        </w:rPr>
        <w:t>特辑</w:t>
      </w:r>
    </w:p>
    <w:p w:rsidR="00BB7E03" w:rsidRPr="00A9526F" w:rsidRDefault="00BB7E03" w:rsidP="00471645">
      <w:pPr>
        <w:widowControl/>
        <w:shd w:val="clear" w:color="auto" w:fill="FFFFFF"/>
        <w:spacing w:before="100" w:beforeAutospacing="1" w:after="100" w:afterAutospacing="1" w:line="432" w:lineRule="atLeast"/>
        <w:ind w:leftChars="200" w:left="420" w:firstLineChars="98" w:firstLine="236"/>
        <w:rPr>
          <w:rFonts w:ascii="幼圆" w:eastAsia="幼圆" w:hAnsi="微软雅黑" w:cs="宋体"/>
          <w:b/>
          <w:bCs/>
          <w:color w:val="000000"/>
          <w:kern w:val="0"/>
          <w:sz w:val="24"/>
          <w:szCs w:val="24"/>
        </w:rPr>
      </w:pPr>
      <w:r w:rsidRPr="00A9526F">
        <w:rPr>
          <w:rFonts w:ascii="幼圆" w:eastAsia="幼圆" w:hAnsi="微软雅黑" w:cs="宋体" w:hint="eastAsia"/>
          <w:b/>
          <w:bCs/>
          <w:color w:val="000000"/>
          <w:kern w:val="0"/>
          <w:sz w:val="24"/>
          <w:szCs w:val="24"/>
        </w:rPr>
        <w:t>深化改革强基础，联系实际促发展</w:t>
      </w:r>
    </w:p>
    <w:p w:rsidR="00BB7E03" w:rsidRPr="00664754" w:rsidRDefault="00BB7E03" w:rsidP="00664754">
      <w:pPr>
        <w:widowControl/>
        <w:shd w:val="clear" w:color="auto" w:fill="FFFFFF"/>
        <w:spacing w:before="100" w:beforeAutospacing="1" w:after="100" w:afterAutospacing="1" w:line="432" w:lineRule="atLeast"/>
        <w:jc w:val="center"/>
        <w:rPr>
          <w:rFonts w:ascii="华文彩云" w:eastAsia="华文彩云" w:cs="宋体"/>
          <w:b/>
          <w:bCs/>
          <w:color w:val="000000"/>
          <w:kern w:val="0"/>
          <w:sz w:val="28"/>
          <w:szCs w:val="28"/>
        </w:rPr>
      </w:pPr>
      <w:r>
        <w:rPr>
          <w:rFonts w:ascii="华文彩云" w:eastAsia="华文彩云" w:cs="宋体" w:hint="eastAsia"/>
          <w:b/>
          <w:bCs/>
          <w:color w:val="000000"/>
          <w:kern w:val="0"/>
          <w:sz w:val="28"/>
          <w:szCs w:val="28"/>
        </w:rPr>
        <w:lastRenderedPageBreak/>
        <w:t>本期焦点</w:t>
      </w:r>
    </w:p>
    <w:p w:rsidR="00BB7E03" w:rsidRDefault="00BB7E03" w:rsidP="00682E65">
      <w:pPr>
        <w:pStyle w:val="1"/>
        <w:pBdr>
          <w:bottom w:val="single" w:sz="18" w:space="0" w:color="045982"/>
        </w:pBdr>
        <w:shd w:val="clear" w:color="auto" w:fill="EEEFE9"/>
        <w:spacing w:before="90" w:after="150" w:line="390" w:lineRule="atLeast"/>
        <w:jc w:val="center"/>
        <w:rPr>
          <w:rFonts w:ascii="Simsun" w:hAnsi="Simsun"/>
          <w:color w:val="045982"/>
          <w:sz w:val="24"/>
          <w:szCs w:val="24"/>
        </w:rPr>
      </w:pPr>
      <w:r>
        <w:rPr>
          <w:rFonts w:ascii="Simsun" w:hAnsi="Simsun" w:hint="eastAsia"/>
          <w:color w:val="045982"/>
          <w:sz w:val="24"/>
          <w:szCs w:val="24"/>
        </w:rPr>
        <w:t>四川石油天然气发展研究中心与中国能源网签署战略合作协议</w:t>
      </w:r>
    </w:p>
    <w:p w:rsidR="00BB7E03" w:rsidRPr="00AE0F27" w:rsidRDefault="00471645" w:rsidP="001E2548">
      <w:pPr>
        <w:spacing w:line="360" w:lineRule="auto"/>
        <w:rPr>
          <w:rFonts w:ascii="楷体_GB2312" w:eastAsia="楷体_GB2312" w:hAnsi="宋体"/>
          <w:sz w:val="24"/>
          <w:szCs w:val="24"/>
        </w:rPr>
      </w:pPr>
      <w:r>
        <w:pict>
          <v:shape id="_x0000_i1027" type="#_x0000_t75" style="width:196.5pt;height:128.25pt">
            <v:imagedata r:id="rId9" o:title=""/>
          </v:shape>
        </w:pict>
      </w:r>
      <w:r w:rsidR="002A7B56">
        <w:rPr>
          <w:noProof/>
        </w:rPr>
        <w:pict>
          <v:shape id="_x0000_s1026" type="#_x0000_t75" style="position:absolute;left:0;text-align:left;margin-left:.3pt;margin-top:0;width:225pt;height:137.25pt;z-index:2;mso-position-horizontal-relative:text;mso-position-vertical-relative:text">
            <v:imagedata r:id="rId10" o:title=""/>
            <w10:wrap type="square"/>
          </v:shape>
        </w:pict>
      </w:r>
      <w:r w:rsidR="00BB7E03">
        <w:t xml:space="preserve">    </w:t>
      </w:r>
      <w:r w:rsidR="00BB7E03" w:rsidRPr="00AE0F27">
        <w:rPr>
          <w:rFonts w:ascii="楷体_GB2312" w:eastAsia="楷体_GB2312" w:hAnsi="宋体"/>
          <w:sz w:val="24"/>
          <w:szCs w:val="24"/>
        </w:rPr>
        <w:t xml:space="preserve"> </w:t>
      </w:r>
      <w:smartTag w:uri="urn:schemas-microsoft-com:office:smarttags" w:element="chsdate">
        <w:smartTagPr>
          <w:attr w:name="Year" w:val="2015"/>
          <w:attr w:name="Month" w:val="5"/>
          <w:attr w:name="Day" w:val="14"/>
          <w:attr w:name="IsLunarDate" w:val="False"/>
          <w:attr w:name="IsROCDate" w:val="False"/>
        </w:smartTagPr>
        <w:r w:rsidR="00BB7E03" w:rsidRPr="00AE0F27">
          <w:rPr>
            <w:rFonts w:ascii="楷体_GB2312" w:eastAsia="楷体_GB2312" w:hAnsi="宋体"/>
            <w:sz w:val="24"/>
            <w:szCs w:val="24"/>
          </w:rPr>
          <w:t>6</w:t>
        </w:r>
        <w:r w:rsidR="00BB7E03" w:rsidRPr="00AE0F27">
          <w:rPr>
            <w:rFonts w:ascii="楷体_GB2312" w:eastAsia="楷体_GB2312" w:hAnsi="宋体" w:hint="eastAsia"/>
            <w:sz w:val="24"/>
            <w:szCs w:val="24"/>
          </w:rPr>
          <w:t>月</w:t>
        </w:r>
        <w:r w:rsidR="00BB7E03" w:rsidRPr="00AE0F27">
          <w:rPr>
            <w:rFonts w:ascii="楷体_GB2312" w:eastAsia="楷体_GB2312" w:hAnsi="宋体"/>
            <w:sz w:val="24"/>
            <w:szCs w:val="24"/>
          </w:rPr>
          <w:t>16</w:t>
        </w:r>
        <w:r w:rsidR="00BB7E03" w:rsidRPr="00AE0F27">
          <w:rPr>
            <w:rFonts w:ascii="楷体_GB2312" w:eastAsia="楷体_GB2312" w:hAnsi="宋体" w:hint="eastAsia"/>
            <w:sz w:val="24"/>
            <w:szCs w:val="24"/>
          </w:rPr>
          <w:t>日</w:t>
        </w:r>
      </w:smartTag>
      <w:r w:rsidR="00BB7E03" w:rsidRPr="00AE0F27">
        <w:rPr>
          <w:rFonts w:ascii="楷体_GB2312" w:eastAsia="楷体_GB2312" w:hAnsi="宋体" w:hint="eastAsia"/>
          <w:sz w:val="24"/>
          <w:szCs w:val="24"/>
        </w:rPr>
        <w:t>下午</w:t>
      </w:r>
      <w:r w:rsidR="00BB7E03" w:rsidRPr="00AE0F27">
        <w:rPr>
          <w:rFonts w:ascii="楷体_GB2312" w:eastAsia="楷体_GB2312" w:hAnsi="宋体"/>
          <w:sz w:val="24"/>
          <w:szCs w:val="24"/>
        </w:rPr>
        <w:t>3</w:t>
      </w:r>
      <w:r w:rsidR="00BB7E03" w:rsidRPr="00AE0F27">
        <w:rPr>
          <w:rFonts w:ascii="楷体_GB2312" w:eastAsia="楷体_GB2312" w:hAnsi="宋体" w:hint="eastAsia"/>
          <w:sz w:val="24"/>
          <w:szCs w:val="24"/>
        </w:rPr>
        <w:t>点，我校四川石油天然气发展研究中心与中国</w:t>
      </w:r>
      <w:proofErr w:type="gramStart"/>
      <w:r w:rsidR="00BB7E03" w:rsidRPr="00AE0F27">
        <w:rPr>
          <w:rFonts w:ascii="楷体_GB2312" w:eastAsia="楷体_GB2312" w:hAnsi="宋体" w:hint="eastAsia"/>
          <w:sz w:val="24"/>
          <w:szCs w:val="24"/>
        </w:rPr>
        <w:t>能源网战略</w:t>
      </w:r>
      <w:proofErr w:type="gramEnd"/>
      <w:r w:rsidR="00BB7E03" w:rsidRPr="00AE0F27">
        <w:rPr>
          <w:rFonts w:ascii="楷体_GB2312" w:eastAsia="楷体_GB2312" w:hAnsi="宋体" w:hint="eastAsia"/>
          <w:sz w:val="24"/>
          <w:szCs w:val="24"/>
        </w:rPr>
        <w:t>合作签字仪式在行政楼</w:t>
      </w:r>
      <w:r w:rsidR="00BB7E03" w:rsidRPr="00AE0F27">
        <w:rPr>
          <w:rFonts w:ascii="楷体_GB2312" w:eastAsia="楷体_GB2312" w:hAnsi="宋体"/>
          <w:sz w:val="24"/>
          <w:szCs w:val="24"/>
        </w:rPr>
        <w:t>208</w:t>
      </w:r>
      <w:r w:rsidR="00BB7E03" w:rsidRPr="00AE0F27">
        <w:rPr>
          <w:rFonts w:ascii="楷体_GB2312" w:eastAsia="楷体_GB2312" w:hAnsi="宋体" w:hint="eastAsia"/>
          <w:sz w:val="24"/>
          <w:szCs w:val="24"/>
        </w:rPr>
        <w:t>会议室举行，仪式由中心主任、副厅级调研员何沙主持，张烈辉副校长出席了签字仪式。张烈辉校长对中国能源网冯丽雯女士来校访问表示欢迎。张烈辉介绍了学校的基本情况，重点介绍了学校全面深化改革背景以及实施以来学校取得的成绩，并对我校在页岩气、水合物等领域的研究成果作了说明。</w:t>
      </w:r>
    </w:p>
    <w:p w:rsidR="00BB7E03" w:rsidRPr="00AE0F27" w:rsidRDefault="00BB7E03" w:rsidP="00471645">
      <w:pPr>
        <w:spacing w:line="360" w:lineRule="auto"/>
        <w:ind w:firstLineChars="200" w:firstLine="480"/>
        <w:rPr>
          <w:rFonts w:ascii="楷体_GB2312" w:eastAsia="楷体_GB2312" w:hAnsi="宋体"/>
          <w:sz w:val="24"/>
          <w:szCs w:val="24"/>
        </w:rPr>
      </w:pPr>
      <w:r w:rsidRPr="00AE0F27">
        <w:rPr>
          <w:rFonts w:ascii="楷体_GB2312" w:eastAsia="楷体_GB2312" w:hAnsi="宋体" w:hint="eastAsia"/>
          <w:sz w:val="24"/>
          <w:szCs w:val="24"/>
        </w:rPr>
        <w:t>中国能源网总裁冯丽雯女士致辞，她首先感谢西南石油大学对此次战略合作签字仪式的重视，并对中国能源网的发展情况作了介绍。冯丽雯女士提出，在未来的合作中，要充分借助西南石油大学在学术研究、校企合作、服务当地经济等方面的优势，发挥中国能源网在专家智库、平台建设方面的经验，合作共赢，一方面提升四川天然气发展研究中心的知名度和影响力，建设新型高校智库，另一方面也不断突出中国能源网在石油天然气领域的特色和亮点。致辞结束之后，西南石油大学、四川石油天然气发展研究中心与北京中能网讯咨询有限公司、中国能源网签署了战略合作协议。</w:t>
      </w:r>
    </w:p>
    <w:p w:rsidR="00BB7E03" w:rsidRDefault="00BB7E03" w:rsidP="00471645">
      <w:pPr>
        <w:spacing w:line="360" w:lineRule="auto"/>
        <w:ind w:firstLineChars="200" w:firstLine="420"/>
      </w:pPr>
    </w:p>
    <w:p w:rsidR="00BB7E03" w:rsidRDefault="00BB7E03" w:rsidP="00471645">
      <w:pPr>
        <w:spacing w:line="360" w:lineRule="auto"/>
        <w:ind w:firstLineChars="200" w:firstLine="420"/>
      </w:pPr>
    </w:p>
    <w:p w:rsidR="00BB7E03" w:rsidRDefault="00BB7E03" w:rsidP="00471645">
      <w:pPr>
        <w:spacing w:line="360" w:lineRule="auto"/>
        <w:ind w:firstLineChars="200" w:firstLine="600"/>
        <w:jc w:val="center"/>
        <w:rPr>
          <w:rFonts w:ascii="华文彩云" w:eastAsia="华文彩云"/>
          <w:sz w:val="30"/>
          <w:szCs w:val="30"/>
        </w:rPr>
      </w:pPr>
    </w:p>
    <w:p w:rsidR="00BB7E03" w:rsidRDefault="00BB7E03" w:rsidP="00471645">
      <w:pPr>
        <w:spacing w:line="360" w:lineRule="auto"/>
        <w:ind w:firstLineChars="200" w:firstLine="600"/>
        <w:jc w:val="center"/>
        <w:rPr>
          <w:rFonts w:ascii="华文彩云" w:eastAsia="华文彩云"/>
          <w:sz w:val="30"/>
          <w:szCs w:val="30"/>
        </w:rPr>
      </w:pPr>
    </w:p>
    <w:p w:rsidR="00BB7E03" w:rsidRDefault="00BB7E03" w:rsidP="009B51D4">
      <w:pPr>
        <w:widowControl/>
        <w:shd w:val="clear" w:color="auto" w:fill="FFFFFF"/>
        <w:spacing w:before="100" w:beforeAutospacing="1" w:after="100" w:afterAutospacing="1" w:line="432" w:lineRule="atLeast"/>
        <w:jc w:val="center"/>
        <w:rPr>
          <w:rFonts w:ascii="华文彩云" w:eastAsia="华文彩云" w:cs="宋体"/>
          <w:b/>
          <w:bCs/>
          <w:color w:val="000000"/>
          <w:kern w:val="0"/>
          <w:sz w:val="28"/>
          <w:szCs w:val="28"/>
        </w:rPr>
      </w:pPr>
    </w:p>
    <w:p w:rsidR="00BB7E03" w:rsidRPr="00B81DE3" w:rsidRDefault="00BB7E03" w:rsidP="009B51D4">
      <w:pPr>
        <w:widowControl/>
        <w:shd w:val="clear" w:color="auto" w:fill="FFFFFF"/>
        <w:spacing w:before="100" w:beforeAutospacing="1" w:after="100" w:afterAutospacing="1" w:line="432" w:lineRule="atLeast"/>
        <w:jc w:val="center"/>
        <w:rPr>
          <w:rFonts w:ascii="黑体" w:eastAsia="黑体" w:cs="宋体"/>
          <w:bCs/>
          <w:color w:val="000000"/>
          <w:kern w:val="0"/>
          <w:sz w:val="24"/>
          <w:szCs w:val="24"/>
        </w:rPr>
      </w:pPr>
      <w:r w:rsidRPr="00B81DE3">
        <w:rPr>
          <w:rFonts w:ascii="黑体" w:eastAsia="黑体" w:cs="宋体" w:hint="eastAsia"/>
          <w:bCs/>
          <w:color w:val="000000"/>
          <w:kern w:val="0"/>
          <w:sz w:val="24"/>
          <w:szCs w:val="24"/>
        </w:rPr>
        <w:lastRenderedPageBreak/>
        <w:t>学术研究</w:t>
      </w:r>
    </w:p>
    <w:p w:rsidR="00BB7E03" w:rsidRPr="00B81DE3" w:rsidRDefault="00BB7E03" w:rsidP="00016805">
      <w:pPr>
        <w:pStyle w:val="1"/>
        <w:pBdr>
          <w:bottom w:val="single" w:sz="18" w:space="0" w:color="045982"/>
        </w:pBdr>
        <w:shd w:val="clear" w:color="auto" w:fill="EEEFE9"/>
        <w:spacing w:before="90" w:after="150" w:line="390" w:lineRule="atLeast"/>
        <w:jc w:val="center"/>
        <w:rPr>
          <w:rFonts w:ascii="黑体" w:eastAsia="黑体" w:hAnsi="Simsun"/>
          <w:b w:val="0"/>
          <w:color w:val="045982"/>
          <w:sz w:val="24"/>
          <w:szCs w:val="24"/>
        </w:rPr>
      </w:pPr>
      <w:r w:rsidRPr="00B81DE3">
        <w:rPr>
          <w:rFonts w:ascii="黑体" w:eastAsia="黑体" w:hAnsi="Simsun"/>
          <w:b w:val="0"/>
          <w:color w:val="045982"/>
          <w:sz w:val="24"/>
          <w:szCs w:val="24"/>
        </w:rPr>
        <w:t>2015</w:t>
      </w:r>
      <w:r w:rsidRPr="00B81DE3">
        <w:rPr>
          <w:rFonts w:ascii="黑体" w:eastAsia="黑体" w:hAnsi="Simsun" w:hint="eastAsia"/>
          <w:b w:val="0"/>
          <w:color w:val="045982"/>
          <w:sz w:val="24"/>
          <w:szCs w:val="24"/>
        </w:rPr>
        <w:t>西部油气论坛暨“一带一路”</w:t>
      </w:r>
      <w:r w:rsidRPr="00B81DE3">
        <w:rPr>
          <w:rFonts w:ascii="Simsun" w:eastAsia="黑体" w:hAnsi="Simsun"/>
          <w:b w:val="0"/>
          <w:color w:val="045982"/>
          <w:sz w:val="24"/>
          <w:szCs w:val="24"/>
        </w:rPr>
        <w:t>•</w:t>
      </w:r>
      <w:r w:rsidRPr="00B81DE3">
        <w:rPr>
          <w:rFonts w:ascii="黑体" w:eastAsia="黑体" w:hAnsi="Simsun" w:hint="eastAsia"/>
          <w:b w:val="0"/>
          <w:color w:val="045982"/>
          <w:sz w:val="24"/>
          <w:szCs w:val="24"/>
        </w:rPr>
        <w:t>中国油气安全</w:t>
      </w:r>
      <w:r w:rsidRPr="00B81DE3">
        <w:rPr>
          <w:rFonts w:ascii="黑体" w:eastAsia="黑体" w:hAnsi="Simsun"/>
          <w:b w:val="0"/>
          <w:color w:val="045982"/>
          <w:sz w:val="24"/>
          <w:szCs w:val="24"/>
        </w:rPr>
        <w:t xml:space="preserve"> </w:t>
      </w:r>
      <w:r w:rsidRPr="00B81DE3">
        <w:rPr>
          <w:rFonts w:ascii="黑体" w:eastAsia="黑体" w:hAnsi="Simsun" w:hint="eastAsia"/>
          <w:b w:val="0"/>
          <w:color w:val="045982"/>
          <w:sz w:val="24"/>
          <w:szCs w:val="24"/>
        </w:rPr>
        <w:t>学术研讨会征文启事发布</w:t>
      </w:r>
    </w:p>
    <w:p w:rsidR="00BB7E03" w:rsidRPr="00AE0F27" w:rsidRDefault="00BB7E03" w:rsidP="00471645">
      <w:pPr>
        <w:spacing w:line="360" w:lineRule="auto"/>
        <w:ind w:firstLineChars="200" w:firstLine="480"/>
        <w:rPr>
          <w:rFonts w:ascii="楷体_GB2312" w:eastAsia="楷体_GB2312"/>
          <w:sz w:val="24"/>
          <w:szCs w:val="24"/>
        </w:rPr>
      </w:pPr>
      <w:smartTag w:uri="urn:schemas-microsoft-com:office:smarttags" w:element="chsdate">
        <w:smartTagPr>
          <w:attr w:name="Year" w:val="2015"/>
          <w:attr w:name="Month" w:val="5"/>
          <w:attr w:name="Day" w:val="14"/>
          <w:attr w:name="IsLunarDate" w:val="False"/>
          <w:attr w:name="IsROCDate" w:val="False"/>
        </w:smartTagPr>
        <w:r w:rsidRPr="00AE0F27">
          <w:rPr>
            <w:rFonts w:ascii="楷体_GB2312" w:eastAsia="楷体_GB2312"/>
            <w:sz w:val="24"/>
            <w:szCs w:val="24"/>
          </w:rPr>
          <w:t>2015</w:t>
        </w:r>
        <w:r w:rsidRPr="00AE0F27">
          <w:rPr>
            <w:rFonts w:ascii="楷体_GB2312" w:eastAsia="楷体_GB2312" w:hint="eastAsia"/>
            <w:sz w:val="24"/>
            <w:szCs w:val="24"/>
          </w:rPr>
          <w:t>年</w:t>
        </w:r>
        <w:r w:rsidRPr="00AE0F27">
          <w:rPr>
            <w:rFonts w:ascii="楷体_GB2312" w:eastAsia="楷体_GB2312"/>
            <w:sz w:val="24"/>
            <w:szCs w:val="24"/>
          </w:rPr>
          <w:t>11</w:t>
        </w:r>
        <w:r w:rsidRPr="00AE0F27">
          <w:rPr>
            <w:rFonts w:ascii="楷体_GB2312" w:eastAsia="楷体_GB2312" w:hint="eastAsia"/>
            <w:sz w:val="24"/>
            <w:szCs w:val="24"/>
          </w:rPr>
          <w:t>月</w:t>
        </w:r>
        <w:r w:rsidRPr="00AE0F27">
          <w:rPr>
            <w:rFonts w:ascii="楷体_GB2312" w:eastAsia="楷体_GB2312"/>
            <w:sz w:val="24"/>
            <w:szCs w:val="24"/>
          </w:rPr>
          <w:t>6</w:t>
        </w:r>
        <w:r w:rsidRPr="00AE0F27">
          <w:rPr>
            <w:rFonts w:ascii="楷体_GB2312" w:eastAsia="楷体_GB2312" w:hint="eastAsia"/>
            <w:sz w:val="24"/>
            <w:szCs w:val="24"/>
          </w:rPr>
          <w:t>日</w:t>
        </w:r>
      </w:smartTag>
      <w:r w:rsidRPr="00AE0F27">
        <w:rPr>
          <w:rFonts w:ascii="楷体_GB2312" w:eastAsia="楷体_GB2312"/>
          <w:sz w:val="24"/>
          <w:szCs w:val="24"/>
        </w:rPr>
        <w:t>-7</w:t>
      </w:r>
      <w:r w:rsidRPr="00AE0F27">
        <w:rPr>
          <w:rFonts w:ascii="楷体_GB2312" w:eastAsia="楷体_GB2312" w:hint="eastAsia"/>
          <w:sz w:val="24"/>
          <w:szCs w:val="24"/>
        </w:rPr>
        <w:t>日，由四川省社科联、西南石油大学、中石油西南油气田分公司主办、四川石油天然气发展研究中心承办、中国能源网、</w:t>
      </w:r>
      <w:r w:rsidRPr="00AE0F27">
        <w:rPr>
          <w:rFonts w:ascii="楷体_GB2312" w:eastAsia="楷体_GB2312"/>
          <w:sz w:val="24"/>
          <w:szCs w:val="24"/>
        </w:rPr>
        <w:t>BP</w:t>
      </w:r>
      <w:r w:rsidRPr="00AE0F27">
        <w:rPr>
          <w:rFonts w:ascii="楷体_GB2312" w:eastAsia="楷体_GB2312" w:hint="eastAsia"/>
          <w:sz w:val="24"/>
          <w:szCs w:val="24"/>
        </w:rPr>
        <w:t>中国有限公司、成都新都港华燃气有限公司</w:t>
      </w:r>
      <w:r w:rsidRPr="00AE0F27">
        <w:rPr>
          <w:rFonts w:eastAsia="楷体_GB2312"/>
          <w:sz w:val="24"/>
          <w:szCs w:val="24"/>
        </w:rPr>
        <w:t> </w:t>
      </w:r>
      <w:r w:rsidRPr="00AE0F27">
        <w:rPr>
          <w:rFonts w:ascii="楷体_GB2312" w:eastAsia="楷体_GB2312" w:hint="eastAsia"/>
          <w:sz w:val="24"/>
          <w:szCs w:val="24"/>
        </w:rPr>
        <w:t>协办的</w:t>
      </w:r>
      <w:r w:rsidRPr="00AE0F27">
        <w:rPr>
          <w:rFonts w:ascii="楷体_GB2312" w:eastAsia="楷体_GB2312"/>
          <w:sz w:val="24"/>
          <w:szCs w:val="24"/>
        </w:rPr>
        <w:t>2015</w:t>
      </w:r>
      <w:r w:rsidRPr="00AE0F27">
        <w:rPr>
          <w:rFonts w:ascii="楷体_GB2312" w:eastAsia="楷体_GB2312" w:hint="eastAsia"/>
          <w:sz w:val="24"/>
          <w:szCs w:val="24"/>
        </w:rPr>
        <w:t>西部油气论坛将在西南石油大学举办。论坛征文启事已在中心网站以及四川省社科在线网站同步发布。</w:t>
      </w:r>
    </w:p>
    <w:p w:rsidR="00BB7E03" w:rsidRPr="00B81DE3" w:rsidRDefault="00BB7E03" w:rsidP="00471645">
      <w:pPr>
        <w:spacing w:line="360" w:lineRule="auto"/>
        <w:ind w:firstLineChars="200" w:firstLine="480"/>
        <w:rPr>
          <w:rFonts w:ascii="楷体_GB2312" w:eastAsia="楷体_GB2312"/>
          <w:sz w:val="24"/>
          <w:szCs w:val="24"/>
        </w:rPr>
      </w:pPr>
      <w:r w:rsidRPr="00AE0F27">
        <w:rPr>
          <w:rFonts w:ascii="楷体_GB2312" w:eastAsia="楷体_GB2312" w:hint="eastAsia"/>
          <w:sz w:val="24"/>
          <w:szCs w:val="24"/>
        </w:rPr>
        <w:t>油气合作是“一带一路”战略的重要内容。“一带一路”战略将推动中国与沿线国家开展油气合作，并为沿线国家优势互补、开放发展开启新的机遇之窗，同时也将带来地缘博弈加剧、政治风险突出、合作政策收紧、开发难度加大等严峻挑战。为共同探讨新形势下我国油气安全面临的重大理论和实践问题，增进石油天然气学界、政界、业界同行间的相互了解与交流，激励广大科研与经营管理者的积极性和创造性，提供高层次、综合性的学术交流平台，四川省社会科学重点研究基地</w:t>
      </w:r>
      <w:r w:rsidRPr="00AE0F27">
        <w:rPr>
          <w:rFonts w:ascii="楷体_GB2312" w:eastAsia="楷体_GB2312"/>
          <w:sz w:val="24"/>
          <w:szCs w:val="24"/>
        </w:rPr>
        <w:t>——</w:t>
      </w:r>
      <w:r w:rsidRPr="00AE0F27">
        <w:rPr>
          <w:rFonts w:ascii="楷体_GB2312" w:eastAsia="楷体_GB2312" w:hint="eastAsia"/>
          <w:sz w:val="24"/>
          <w:szCs w:val="24"/>
        </w:rPr>
        <w:t>四川石油天然气发展研究中心将于</w:t>
      </w:r>
      <w:r w:rsidRPr="00AE0F27">
        <w:rPr>
          <w:rFonts w:ascii="楷体_GB2312" w:eastAsia="楷体_GB2312"/>
          <w:sz w:val="24"/>
          <w:szCs w:val="24"/>
        </w:rPr>
        <w:t>2015</w:t>
      </w:r>
      <w:r w:rsidRPr="00AE0F27">
        <w:rPr>
          <w:rFonts w:ascii="楷体_GB2312" w:eastAsia="楷体_GB2312" w:hint="eastAsia"/>
          <w:sz w:val="24"/>
          <w:szCs w:val="24"/>
        </w:rPr>
        <w:t>年</w:t>
      </w:r>
      <w:r w:rsidRPr="00AE0F27">
        <w:rPr>
          <w:rFonts w:ascii="楷体_GB2312" w:eastAsia="楷体_GB2312"/>
          <w:sz w:val="24"/>
          <w:szCs w:val="24"/>
        </w:rPr>
        <w:t>11</w:t>
      </w:r>
      <w:r w:rsidRPr="00AE0F27">
        <w:rPr>
          <w:rFonts w:ascii="楷体_GB2312" w:eastAsia="楷体_GB2312" w:hint="eastAsia"/>
          <w:sz w:val="24"/>
          <w:szCs w:val="24"/>
        </w:rPr>
        <w:t>月</w:t>
      </w:r>
      <w:r w:rsidRPr="00AE0F27">
        <w:rPr>
          <w:rFonts w:ascii="楷体_GB2312" w:eastAsia="楷体_GB2312"/>
          <w:sz w:val="24"/>
          <w:szCs w:val="24"/>
        </w:rPr>
        <w:t>6-7</w:t>
      </w:r>
      <w:r w:rsidRPr="00AE0F27">
        <w:rPr>
          <w:rFonts w:ascii="楷体_GB2312" w:eastAsia="楷体_GB2312" w:hint="eastAsia"/>
          <w:sz w:val="24"/>
          <w:szCs w:val="24"/>
        </w:rPr>
        <w:t>日在中国四川省成都市举办“</w:t>
      </w:r>
      <w:r w:rsidRPr="00AE0F27">
        <w:rPr>
          <w:rFonts w:ascii="楷体_GB2312" w:eastAsia="楷体_GB2312"/>
          <w:sz w:val="24"/>
          <w:szCs w:val="24"/>
        </w:rPr>
        <w:t>2015</w:t>
      </w:r>
      <w:r w:rsidRPr="00AE0F27">
        <w:rPr>
          <w:rFonts w:ascii="楷体_GB2312" w:eastAsia="楷体_GB2312" w:hint="eastAsia"/>
          <w:sz w:val="24"/>
          <w:szCs w:val="24"/>
        </w:rPr>
        <w:t>西部论坛暨‘一带一路’·中国油气安全学术研讨会”，本次论坛诚挚邀请全国高等院校、科研机构、政府机关和企事业单位从事油气经济管理与相关领域的教学、科研、生产的专家学者、企业管理人员前来参会。届时，会议将邀请国内外相关研究领域的知名专家学者发表演讲，就中国油气企业海外经营风险、中国油气安全战略等问题进行广泛深入的研讨。</w:t>
      </w:r>
      <w:r>
        <w:rPr>
          <w:rFonts w:ascii="楷体_GB2312" w:eastAsia="楷体_GB2312" w:hint="eastAsia"/>
          <w:sz w:val="24"/>
          <w:szCs w:val="24"/>
        </w:rPr>
        <w:t>详情请点击：</w:t>
      </w:r>
      <w:r w:rsidRPr="00B81DE3">
        <w:rPr>
          <w:rFonts w:ascii="楷体_GB2312" w:eastAsia="楷体_GB2312"/>
          <w:sz w:val="24"/>
          <w:szCs w:val="24"/>
        </w:rPr>
        <w:t>http://og.swpu.edu.cn/news/225.html</w:t>
      </w:r>
    </w:p>
    <w:p w:rsidR="00BB7E03" w:rsidRPr="00B81DE3" w:rsidRDefault="00BB7E03" w:rsidP="00231EA2">
      <w:pPr>
        <w:pStyle w:val="1"/>
        <w:pBdr>
          <w:bottom w:val="single" w:sz="18" w:space="0" w:color="045982"/>
        </w:pBdr>
        <w:shd w:val="clear" w:color="auto" w:fill="EEEFE9"/>
        <w:spacing w:before="90" w:after="150" w:line="390" w:lineRule="atLeast"/>
        <w:jc w:val="center"/>
        <w:rPr>
          <w:rFonts w:ascii="黑体" w:eastAsia="黑体" w:hAnsi="Simsun"/>
          <w:b w:val="0"/>
          <w:color w:val="045982"/>
          <w:sz w:val="24"/>
          <w:szCs w:val="24"/>
        </w:rPr>
      </w:pPr>
      <w:r w:rsidRPr="00B81DE3">
        <w:rPr>
          <w:rFonts w:ascii="黑体" w:eastAsia="黑体" w:hAnsi="Simsun" w:hint="eastAsia"/>
          <w:b w:val="0"/>
          <w:color w:val="045982"/>
          <w:sz w:val="24"/>
          <w:szCs w:val="24"/>
        </w:rPr>
        <w:t>中心智库建设成效初见</w:t>
      </w:r>
      <w:r w:rsidRPr="00B81DE3">
        <w:rPr>
          <w:rFonts w:ascii="黑体" w:eastAsia="黑体" w:hAnsi="Simsun"/>
          <w:b w:val="0"/>
          <w:color w:val="045982"/>
          <w:sz w:val="24"/>
          <w:szCs w:val="24"/>
        </w:rPr>
        <w:t xml:space="preserve"> </w:t>
      </w:r>
      <w:r w:rsidRPr="00B81DE3">
        <w:rPr>
          <w:rFonts w:ascii="黑体" w:eastAsia="黑体" w:hAnsi="Simsun" w:hint="eastAsia"/>
          <w:b w:val="0"/>
          <w:color w:val="045982"/>
          <w:sz w:val="24"/>
          <w:szCs w:val="24"/>
        </w:rPr>
        <w:t>智库报告再获采纳</w:t>
      </w:r>
    </w:p>
    <w:p w:rsidR="00BB7E03" w:rsidRPr="00AE0F27" w:rsidRDefault="00BB7E03" w:rsidP="00471645">
      <w:pPr>
        <w:spacing w:line="360" w:lineRule="auto"/>
        <w:ind w:firstLineChars="200" w:firstLine="480"/>
        <w:rPr>
          <w:rFonts w:ascii="楷体_GB2312" w:eastAsia="楷体_GB2312"/>
          <w:sz w:val="24"/>
          <w:szCs w:val="24"/>
        </w:rPr>
      </w:pPr>
      <w:r w:rsidRPr="00AE0F27">
        <w:rPr>
          <w:rFonts w:ascii="楷体_GB2312" w:eastAsia="楷体_GB2312" w:hint="eastAsia"/>
          <w:sz w:val="24"/>
          <w:szCs w:val="24"/>
        </w:rPr>
        <w:t>十八大以来，党中央多次强调要加强中国特色新型智库建设。继</w:t>
      </w:r>
      <w:r w:rsidRPr="00AE0F27">
        <w:rPr>
          <w:rFonts w:ascii="楷体_GB2312" w:eastAsia="楷体_GB2312"/>
          <w:sz w:val="24"/>
          <w:szCs w:val="24"/>
        </w:rPr>
        <w:t>2014</w:t>
      </w:r>
      <w:r w:rsidRPr="00AE0F27">
        <w:rPr>
          <w:rFonts w:ascii="楷体_GB2312" w:eastAsia="楷体_GB2312" w:hint="eastAsia"/>
          <w:sz w:val="24"/>
          <w:szCs w:val="24"/>
        </w:rPr>
        <w:t>年教育部出台《中国特色新型高校智库建设推进计划》后，今年</w:t>
      </w:r>
      <w:r w:rsidRPr="00AE0F27">
        <w:rPr>
          <w:rFonts w:ascii="楷体_GB2312" w:eastAsia="楷体_GB2312"/>
          <w:sz w:val="24"/>
          <w:szCs w:val="24"/>
        </w:rPr>
        <w:t>1</w:t>
      </w:r>
      <w:r w:rsidRPr="00AE0F27">
        <w:rPr>
          <w:rFonts w:ascii="楷体_GB2312" w:eastAsia="楷体_GB2312" w:hint="eastAsia"/>
          <w:sz w:val="24"/>
          <w:szCs w:val="24"/>
        </w:rPr>
        <w:t>月</w:t>
      </w:r>
      <w:r w:rsidRPr="00AE0F27">
        <w:rPr>
          <w:rFonts w:ascii="楷体_GB2312" w:eastAsia="楷体_GB2312"/>
          <w:sz w:val="24"/>
          <w:szCs w:val="24"/>
        </w:rPr>
        <w:t>20</w:t>
      </w:r>
      <w:r w:rsidRPr="00AE0F27">
        <w:rPr>
          <w:rFonts w:ascii="楷体_GB2312" w:eastAsia="楷体_GB2312" w:hint="eastAsia"/>
          <w:sz w:val="24"/>
          <w:szCs w:val="24"/>
        </w:rPr>
        <w:t>日，中共中央办公厅、国务院办公厅印发了《关于加强中国特色新型智库建设的意见》，《意见》把高校智库作为构建中国特色新型智库体系的重要组成部分，明确提出推动高校智库发展完善的相关举措，为高校结合各自优势资源和学科特色推进智库建设指明了方向。</w:t>
      </w:r>
    </w:p>
    <w:p w:rsidR="00BB7E03" w:rsidRPr="00AE0F27" w:rsidRDefault="00BB7E03" w:rsidP="00471645">
      <w:pPr>
        <w:spacing w:line="360" w:lineRule="auto"/>
        <w:ind w:firstLineChars="200" w:firstLine="480"/>
        <w:rPr>
          <w:rFonts w:ascii="楷体_GB2312" w:eastAsia="楷体_GB2312"/>
          <w:sz w:val="24"/>
          <w:szCs w:val="24"/>
        </w:rPr>
      </w:pPr>
      <w:r w:rsidRPr="00AE0F27">
        <w:rPr>
          <w:rFonts w:ascii="楷体_GB2312" w:eastAsia="楷体_GB2312" w:hint="eastAsia"/>
          <w:sz w:val="24"/>
          <w:szCs w:val="24"/>
        </w:rPr>
        <w:t>四川石油天然气发展研究中心作为我省哲学社会科学重点研究基地，不断探索特色新型高校智库创建模式，相继出台了《西南石油大学关于推进四川石油天</w:t>
      </w:r>
      <w:r w:rsidRPr="00AE0F27">
        <w:rPr>
          <w:rFonts w:ascii="楷体_GB2312" w:eastAsia="楷体_GB2312" w:hint="eastAsia"/>
          <w:sz w:val="24"/>
          <w:szCs w:val="24"/>
        </w:rPr>
        <w:lastRenderedPageBreak/>
        <w:t>然气发展研究中心创建高校智库的工作计划、《智库报告征集通知》、《智库报告的提交要求》、《智库撰写模板》等政策，鼓励全校教师共同参与高校智库建设，并将智库报告的提交及采纳情况作为中心研究所年终学术贡献的考核标准之一。去年</w:t>
      </w:r>
      <w:r w:rsidRPr="00AE0F27">
        <w:rPr>
          <w:rFonts w:ascii="楷体_GB2312" w:eastAsia="楷体_GB2312"/>
          <w:sz w:val="24"/>
          <w:szCs w:val="24"/>
        </w:rPr>
        <w:t>4</w:t>
      </w:r>
      <w:r w:rsidRPr="00AE0F27">
        <w:rPr>
          <w:rFonts w:ascii="楷体_GB2312" w:eastAsia="楷体_GB2312" w:hint="eastAsia"/>
          <w:sz w:val="24"/>
          <w:szCs w:val="24"/>
        </w:rPr>
        <w:t>月，四川省教育厅建立了省社会科学重点研究基地智库月报制度，要求各基地每月向省教育厅提交一篇智库报告。中心首次提交的《构建四川新能源产业政策支撑体系的建议》被四川省教育厅采纳，并作为模板向其余四十余家省哲学社会科学重点研究基地推广。去年</w:t>
      </w:r>
      <w:r w:rsidRPr="00AE0F27">
        <w:rPr>
          <w:rFonts w:ascii="楷体_GB2312" w:eastAsia="楷体_GB2312"/>
          <w:sz w:val="24"/>
          <w:szCs w:val="24"/>
        </w:rPr>
        <w:t>8</w:t>
      </w:r>
      <w:r w:rsidRPr="00AE0F27">
        <w:rPr>
          <w:rFonts w:ascii="楷体_GB2312" w:eastAsia="楷体_GB2312" w:hint="eastAsia"/>
          <w:sz w:val="24"/>
          <w:szCs w:val="24"/>
        </w:rPr>
        <w:t>月，中心何沙教授提交的《中俄能源合作</w:t>
      </w:r>
      <w:r w:rsidRPr="00AE0F27">
        <w:rPr>
          <w:rFonts w:ascii="楷体_GB2312" w:eastAsia="楷体_GB2312"/>
          <w:sz w:val="24"/>
          <w:szCs w:val="24"/>
        </w:rPr>
        <w:t>——</w:t>
      </w:r>
      <w:r w:rsidRPr="00AE0F27">
        <w:rPr>
          <w:rFonts w:ascii="楷体_GB2312" w:eastAsia="楷体_GB2312" w:hint="eastAsia"/>
          <w:sz w:val="24"/>
          <w:szCs w:val="24"/>
        </w:rPr>
        <w:t>建设“能源丝绸之路”的关键》紧扣热点，观点鲜明，引起关注（拟采纳，目前修改中）。今年</w:t>
      </w:r>
      <w:r w:rsidRPr="00AE0F27">
        <w:rPr>
          <w:rFonts w:ascii="楷体_GB2312" w:eastAsia="楷体_GB2312"/>
          <w:sz w:val="24"/>
          <w:szCs w:val="24"/>
        </w:rPr>
        <w:t>4</w:t>
      </w:r>
      <w:r w:rsidRPr="00AE0F27">
        <w:rPr>
          <w:rFonts w:ascii="楷体_GB2312" w:eastAsia="楷体_GB2312" w:hint="eastAsia"/>
          <w:sz w:val="24"/>
          <w:szCs w:val="24"/>
        </w:rPr>
        <w:t>月，中心学术委员胡国松教授提交的智库报告</w:t>
      </w:r>
      <w:r w:rsidRPr="00AE0F27">
        <w:rPr>
          <w:rFonts w:ascii="楷体_GB2312" w:eastAsia="楷体_GB2312"/>
          <w:sz w:val="24"/>
          <w:szCs w:val="24"/>
        </w:rPr>
        <w:t>——</w:t>
      </w:r>
      <w:r w:rsidRPr="00AE0F27">
        <w:rPr>
          <w:rFonts w:ascii="楷体_GB2312" w:eastAsia="楷体_GB2312" w:hint="eastAsia"/>
          <w:sz w:val="24"/>
          <w:szCs w:val="24"/>
        </w:rPr>
        <w:t>《碳排放约束下四川省能源产业可持续发展的建议》再次获四川省教育厅采纳。</w:t>
      </w:r>
    </w:p>
    <w:p w:rsidR="00BB7E03" w:rsidRPr="00B81DE3" w:rsidRDefault="00BB7E03" w:rsidP="00664754">
      <w:pPr>
        <w:pStyle w:val="1"/>
        <w:pBdr>
          <w:bottom w:val="single" w:sz="18" w:space="0" w:color="045982"/>
        </w:pBdr>
        <w:shd w:val="clear" w:color="auto" w:fill="EEEFE9"/>
        <w:spacing w:before="90" w:after="150" w:line="390" w:lineRule="atLeast"/>
        <w:jc w:val="center"/>
        <w:rPr>
          <w:rFonts w:ascii="黑体" w:eastAsia="黑体" w:hAnsi="Simsun"/>
          <w:b w:val="0"/>
          <w:color w:val="045982"/>
          <w:sz w:val="24"/>
          <w:szCs w:val="24"/>
        </w:rPr>
      </w:pPr>
      <w:r w:rsidRPr="00B81DE3">
        <w:rPr>
          <w:rFonts w:ascii="黑体" w:eastAsia="黑体" w:hAnsi="Simsun" w:hint="eastAsia"/>
          <w:b w:val="0"/>
          <w:color w:val="045982"/>
          <w:sz w:val="24"/>
          <w:szCs w:val="24"/>
        </w:rPr>
        <w:t>四川石油天然气发展研究中心召开学术委员会暨</w:t>
      </w:r>
      <w:r w:rsidRPr="00B81DE3">
        <w:rPr>
          <w:rFonts w:ascii="黑体" w:eastAsia="黑体" w:hAnsi="Simsun"/>
          <w:b w:val="0"/>
          <w:color w:val="045982"/>
          <w:sz w:val="24"/>
          <w:szCs w:val="24"/>
        </w:rPr>
        <w:t>2015</w:t>
      </w:r>
      <w:r w:rsidRPr="00B81DE3">
        <w:rPr>
          <w:rFonts w:ascii="黑体" w:eastAsia="黑体" w:hAnsi="Simsun" w:hint="eastAsia"/>
          <w:b w:val="0"/>
          <w:color w:val="045982"/>
          <w:sz w:val="24"/>
          <w:szCs w:val="24"/>
        </w:rPr>
        <w:t>课题立项评审会议</w:t>
      </w:r>
    </w:p>
    <w:p w:rsidR="00BB7E03" w:rsidRPr="00AE0F27" w:rsidRDefault="002A7B56" w:rsidP="00471645">
      <w:pPr>
        <w:spacing w:line="360" w:lineRule="auto"/>
        <w:ind w:firstLineChars="200" w:firstLine="420"/>
        <w:rPr>
          <w:rFonts w:ascii="楷体_GB2312" w:eastAsia="楷体_GB2312"/>
          <w:sz w:val="24"/>
          <w:szCs w:val="24"/>
        </w:rPr>
      </w:pPr>
      <w:r>
        <w:rPr>
          <w:noProof/>
        </w:rPr>
        <w:pict>
          <v:shape id="_x0000_s1027" type="#_x0000_t75" style="position:absolute;left:0;text-align:left;margin-left:-18pt;margin-top:7.95pt;width:246.75pt;height:156.75pt;z-index:-1" wrapcoords="-66 0 -66 21497 21600 21497 21600 0 -66 0">
            <v:imagedata r:id="rId11" o:title=""/>
            <w10:wrap type="tight"/>
          </v:shape>
        </w:pict>
      </w:r>
      <w:smartTag w:uri="urn:schemas-microsoft-com:office:smarttags" w:element="chsdate">
        <w:smartTagPr>
          <w:attr w:name="Year" w:val="2015"/>
          <w:attr w:name="Month" w:val="5"/>
          <w:attr w:name="Day" w:val="14"/>
          <w:attr w:name="IsLunarDate" w:val="False"/>
          <w:attr w:name="IsROCDate" w:val="False"/>
        </w:smartTagPr>
        <w:r w:rsidR="00BB7E03" w:rsidRPr="00AE0F27">
          <w:rPr>
            <w:rFonts w:ascii="楷体_GB2312" w:eastAsia="楷体_GB2312"/>
            <w:sz w:val="24"/>
            <w:szCs w:val="24"/>
          </w:rPr>
          <w:t>5</w:t>
        </w:r>
        <w:r w:rsidR="00BB7E03" w:rsidRPr="00AE0F27">
          <w:rPr>
            <w:rFonts w:ascii="楷体_GB2312" w:eastAsia="楷体_GB2312" w:hint="eastAsia"/>
            <w:sz w:val="24"/>
            <w:szCs w:val="24"/>
          </w:rPr>
          <w:t>月</w:t>
        </w:r>
        <w:r w:rsidR="00BB7E03" w:rsidRPr="00AE0F27">
          <w:rPr>
            <w:rFonts w:ascii="楷体_GB2312" w:eastAsia="楷体_GB2312"/>
            <w:sz w:val="24"/>
            <w:szCs w:val="24"/>
          </w:rPr>
          <w:t>20</w:t>
        </w:r>
        <w:r w:rsidR="00BB7E03" w:rsidRPr="00AE0F27">
          <w:rPr>
            <w:rFonts w:ascii="楷体_GB2312" w:eastAsia="楷体_GB2312" w:hint="eastAsia"/>
            <w:sz w:val="24"/>
            <w:szCs w:val="24"/>
          </w:rPr>
          <w:t>日</w:t>
        </w:r>
      </w:smartTag>
      <w:r w:rsidR="00BB7E03" w:rsidRPr="00AE0F27">
        <w:rPr>
          <w:rFonts w:ascii="楷体_GB2312" w:eastAsia="楷体_GB2312" w:hint="eastAsia"/>
          <w:sz w:val="24"/>
          <w:szCs w:val="24"/>
        </w:rPr>
        <w:t>下午三点，四川石油天然气发展研究中心（以下简称“中心”）学术委员会会议在博学楼</w:t>
      </w:r>
      <w:r w:rsidR="00BB7E03" w:rsidRPr="00AE0F27">
        <w:rPr>
          <w:rFonts w:ascii="楷体_GB2312" w:eastAsia="楷体_GB2312"/>
          <w:sz w:val="24"/>
          <w:szCs w:val="24"/>
        </w:rPr>
        <w:t>A404</w:t>
      </w:r>
      <w:r w:rsidR="00BB7E03" w:rsidRPr="00AE0F27">
        <w:rPr>
          <w:rFonts w:ascii="楷体_GB2312" w:eastAsia="楷体_GB2312" w:hint="eastAsia"/>
          <w:sz w:val="24"/>
          <w:szCs w:val="24"/>
        </w:rPr>
        <w:t>召开。会议由中心学术委员会常委副主任杨博文主持，中心主任何沙、科研处副处长陈怡男、中心学术委员、各研究所负责人及工作人员参加了此次会议。</w:t>
      </w:r>
    </w:p>
    <w:p w:rsidR="00BB7E03" w:rsidRPr="00B81DE3" w:rsidRDefault="00BB7E03" w:rsidP="00471645">
      <w:pPr>
        <w:spacing w:line="360" w:lineRule="auto"/>
        <w:ind w:firstLineChars="200" w:firstLine="480"/>
        <w:rPr>
          <w:rFonts w:ascii="楷体_GB2312" w:eastAsia="楷体_GB2312"/>
          <w:sz w:val="24"/>
          <w:szCs w:val="24"/>
        </w:rPr>
      </w:pPr>
      <w:r w:rsidRPr="00AE0F27">
        <w:rPr>
          <w:rFonts w:ascii="楷体_GB2312" w:eastAsia="楷体_GB2312" w:hint="eastAsia"/>
          <w:sz w:val="24"/>
          <w:szCs w:val="24"/>
        </w:rPr>
        <w:t>会上，中心主任何沙教授首先对中心上半年的工作进行了总结，并对下一步的工作安排进行了汇报。按照学校全面深化改革的要求和总体部署，中心从实际出发，努力探索改革发展的新思路、新途径，积极推进行政机构、学术机构、课题申报立项机制改革（详见改革特辑）。随后，中心学术委员会常务副主任杨博文教授，对今年中心课题申报和评审情况进行了介绍和说明，各位学术委员就各课题进行了逐一评审和投票，最终确定了本年度的立项课题</w:t>
      </w:r>
      <w:r w:rsidRPr="00AE0F27">
        <w:rPr>
          <w:rFonts w:ascii="楷体_GB2312" w:eastAsia="楷体_GB2312"/>
          <w:sz w:val="24"/>
          <w:szCs w:val="24"/>
        </w:rPr>
        <w:t>17</w:t>
      </w:r>
      <w:r w:rsidRPr="00AE0F27">
        <w:rPr>
          <w:rFonts w:ascii="楷体_GB2312" w:eastAsia="楷体_GB2312" w:hint="eastAsia"/>
          <w:sz w:val="24"/>
          <w:szCs w:val="24"/>
        </w:rPr>
        <w:t>项。各位委员一致认为，今年的课题选题视角新颖、思路清晰、方法得当，拟解决的问题贴近石油天然气行业和企业的实际，具有较高的学术价值和应用价值。</w:t>
      </w:r>
    </w:p>
    <w:p w:rsidR="00BB7E03" w:rsidRDefault="00BB7E03" w:rsidP="009B51D4">
      <w:pPr>
        <w:widowControl/>
        <w:shd w:val="clear" w:color="auto" w:fill="FFFFFF"/>
        <w:spacing w:before="100" w:beforeAutospacing="1" w:after="100" w:afterAutospacing="1" w:line="432" w:lineRule="atLeast"/>
        <w:jc w:val="center"/>
        <w:rPr>
          <w:rFonts w:ascii="华文彩云" w:eastAsia="华文彩云" w:cs="宋体"/>
          <w:b/>
          <w:bCs/>
          <w:color w:val="000000"/>
          <w:kern w:val="0"/>
          <w:sz w:val="28"/>
          <w:szCs w:val="28"/>
        </w:rPr>
      </w:pPr>
    </w:p>
    <w:p w:rsidR="00BB7E03" w:rsidRPr="009B51D4" w:rsidRDefault="00BB7E03" w:rsidP="009B51D4">
      <w:pPr>
        <w:widowControl/>
        <w:shd w:val="clear" w:color="auto" w:fill="FFFFFF"/>
        <w:spacing w:before="100" w:beforeAutospacing="1" w:after="100" w:afterAutospacing="1" w:line="432" w:lineRule="atLeast"/>
        <w:jc w:val="center"/>
        <w:rPr>
          <w:rFonts w:ascii="华文彩云" w:eastAsia="华文彩云" w:cs="宋体"/>
          <w:b/>
          <w:bCs/>
          <w:color w:val="000000"/>
          <w:kern w:val="0"/>
          <w:sz w:val="28"/>
          <w:szCs w:val="28"/>
        </w:rPr>
      </w:pPr>
      <w:r w:rsidRPr="009B51D4">
        <w:rPr>
          <w:rFonts w:ascii="华文彩云" w:eastAsia="华文彩云" w:cs="宋体" w:hint="eastAsia"/>
          <w:b/>
          <w:bCs/>
          <w:color w:val="000000"/>
          <w:kern w:val="0"/>
          <w:sz w:val="28"/>
          <w:szCs w:val="28"/>
        </w:rPr>
        <w:lastRenderedPageBreak/>
        <w:t>学术交流</w:t>
      </w:r>
    </w:p>
    <w:p w:rsidR="00BB7E03" w:rsidRPr="00B81DE3" w:rsidRDefault="00BB7E03" w:rsidP="00242B09">
      <w:pPr>
        <w:pStyle w:val="1"/>
        <w:pBdr>
          <w:bottom w:val="single" w:sz="18" w:space="0" w:color="045982"/>
        </w:pBdr>
        <w:shd w:val="clear" w:color="auto" w:fill="EEEFE9"/>
        <w:spacing w:before="90" w:after="150" w:line="390" w:lineRule="atLeast"/>
        <w:jc w:val="center"/>
        <w:rPr>
          <w:rFonts w:ascii="黑体" w:eastAsia="黑体" w:hAnsi="Simsun"/>
          <w:b w:val="0"/>
          <w:color w:val="045982"/>
          <w:sz w:val="24"/>
          <w:szCs w:val="24"/>
        </w:rPr>
      </w:pPr>
      <w:r w:rsidRPr="00B81DE3">
        <w:rPr>
          <w:rFonts w:ascii="黑体" w:eastAsia="黑体" w:hAnsi="Simsun" w:hint="eastAsia"/>
          <w:b w:val="0"/>
          <w:color w:val="045982"/>
          <w:sz w:val="24"/>
          <w:szCs w:val="24"/>
        </w:rPr>
        <w:t>四川石油天然气发展研究中心赴北京中国能源网等单位调研</w:t>
      </w:r>
    </w:p>
    <w:p w:rsidR="00BB7E03" w:rsidRDefault="002A7B56" w:rsidP="00471645">
      <w:pPr>
        <w:spacing w:line="360" w:lineRule="auto"/>
        <w:ind w:firstLineChars="200" w:firstLine="420"/>
      </w:pPr>
      <w:r>
        <w:rPr>
          <w:noProof/>
        </w:rPr>
        <w:pict>
          <v:shape id="图片 6" o:spid="_x0000_s1028" type="#_x0000_t75" style="position:absolute;left:0;text-align:left;margin-left:207pt;margin-top:3.55pt;width:159pt;height:118.85pt;z-index:1;visibility:visible">
            <v:imagedata r:id="rId12" o:title=""/>
          </v:shape>
        </w:pict>
      </w:r>
      <w:r w:rsidR="00471645">
        <w:pict>
          <v:shape id="_x0000_i1028" type="#_x0000_t75" style="width:179.25pt;height:117.75pt" o:allowoverlap="f">
            <v:imagedata r:id="rId13" o:title=""/>
          </v:shape>
        </w:pict>
      </w:r>
    </w:p>
    <w:p w:rsidR="00BB7E03" w:rsidRDefault="00471645" w:rsidP="00471645">
      <w:pPr>
        <w:spacing w:line="360" w:lineRule="auto"/>
        <w:ind w:firstLineChars="200" w:firstLine="420"/>
      </w:pPr>
      <w:r>
        <w:pict>
          <v:shape id="_x0000_i1029" type="#_x0000_t75" style="width:348.75pt;height:135pt">
            <v:imagedata r:id="rId14" o:title=""/>
          </v:shape>
        </w:pict>
      </w:r>
    </w:p>
    <w:p w:rsidR="00BB7E03" w:rsidRPr="00AE0F27" w:rsidRDefault="00BB7E03" w:rsidP="00471645">
      <w:pPr>
        <w:spacing w:line="360" w:lineRule="auto"/>
        <w:ind w:firstLineChars="200" w:firstLine="480"/>
        <w:rPr>
          <w:rFonts w:ascii="楷体_GB2312" w:eastAsia="楷体_GB2312"/>
          <w:sz w:val="24"/>
          <w:szCs w:val="24"/>
        </w:rPr>
      </w:pPr>
      <w:r w:rsidRPr="00AE0F27">
        <w:rPr>
          <w:rFonts w:ascii="楷体_GB2312" w:eastAsia="楷体_GB2312" w:hint="eastAsia"/>
          <w:sz w:val="24"/>
          <w:szCs w:val="24"/>
        </w:rPr>
        <w:t>为贯彻教育部《中国特色新型高校智库建设推进计划》文件的相关要求，全面落实我校全面深化改革各项举措，按照我校哲学社会科学的“三步走”战略的总体要求，四川石油天然气发展研究中心（以下简称“中心”）主任何沙、学术委员会常务副主任杨博文、执行副主任陈军华及五大研究团队代表于</w:t>
      </w:r>
      <w:smartTag w:uri="urn:schemas-microsoft-com:office:smarttags" w:element="chsdate">
        <w:smartTagPr>
          <w:attr w:name="Year" w:val="2015"/>
          <w:attr w:name="Month" w:val="5"/>
          <w:attr w:name="Day" w:val="14"/>
          <w:attr w:name="IsLunarDate" w:val="False"/>
          <w:attr w:name="IsROCDate" w:val="False"/>
        </w:smartTagPr>
        <w:r w:rsidRPr="00AE0F27">
          <w:rPr>
            <w:rFonts w:ascii="楷体_GB2312" w:eastAsia="楷体_GB2312"/>
            <w:sz w:val="24"/>
            <w:szCs w:val="24"/>
          </w:rPr>
          <w:t>5</w:t>
        </w:r>
        <w:r w:rsidRPr="00AE0F27">
          <w:rPr>
            <w:rFonts w:ascii="楷体_GB2312" w:eastAsia="楷体_GB2312" w:hint="eastAsia"/>
            <w:sz w:val="24"/>
            <w:szCs w:val="24"/>
          </w:rPr>
          <w:t>月</w:t>
        </w:r>
        <w:r w:rsidRPr="00AE0F27">
          <w:rPr>
            <w:rFonts w:ascii="楷体_GB2312" w:eastAsia="楷体_GB2312"/>
            <w:sz w:val="24"/>
            <w:szCs w:val="24"/>
          </w:rPr>
          <w:t>14</w:t>
        </w:r>
        <w:r w:rsidRPr="00AE0F27">
          <w:rPr>
            <w:rFonts w:ascii="楷体_GB2312" w:eastAsia="楷体_GB2312" w:hint="eastAsia"/>
            <w:sz w:val="24"/>
            <w:szCs w:val="24"/>
          </w:rPr>
          <w:t>日</w:t>
        </w:r>
      </w:smartTag>
      <w:r w:rsidRPr="00AE0F27">
        <w:rPr>
          <w:rFonts w:ascii="楷体_GB2312" w:eastAsia="楷体_GB2312" w:hint="eastAsia"/>
          <w:sz w:val="24"/>
          <w:szCs w:val="24"/>
        </w:rPr>
        <w:t>赴北京中国能源网总部、石油工业出版社、</w:t>
      </w:r>
      <w:r w:rsidRPr="00AE0F27">
        <w:rPr>
          <w:rFonts w:ascii="楷体_GB2312" w:eastAsia="楷体_GB2312"/>
          <w:sz w:val="24"/>
          <w:szCs w:val="24"/>
        </w:rPr>
        <w:t>BP</w:t>
      </w:r>
      <w:r w:rsidRPr="00AE0F27">
        <w:rPr>
          <w:rFonts w:ascii="楷体_GB2312" w:eastAsia="楷体_GB2312" w:hint="eastAsia"/>
          <w:sz w:val="24"/>
          <w:szCs w:val="24"/>
        </w:rPr>
        <w:t>石油公司等单位调研。</w:t>
      </w:r>
    </w:p>
    <w:p w:rsidR="00BB7E03" w:rsidRPr="00AE0F27" w:rsidRDefault="00BB7E03" w:rsidP="00471645">
      <w:pPr>
        <w:spacing w:line="360" w:lineRule="auto"/>
        <w:ind w:firstLineChars="200" w:firstLine="480"/>
        <w:rPr>
          <w:rFonts w:ascii="楷体_GB2312" w:eastAsia="楷体_GB2312"/>
          <w:sz w:val="24"/>
          <w:szCs w:val="24"/>
        </w:rPr>
      </w:pPr>
      <w:r w:rsidRPr="00AE0F27">
        <w:rPr>
          <w:rFonts w:ascii="楷体_GB2312" w:eastAsia="楷体_GB2312" w:hint="eastAsia"/>
          <w:sz w:val="24"/>
          <w:szCs w:val="24"/>
        </w:rPr>
        <w:t>在调研交流中，何沙主任对西南石油大学、经济管理学院、中心的基本情况进行了介绍，何沙主任表示，面对当前全面深化改革的大局，希望能够通过与中国能源网、石油工业出版社、</w:t>
      </w:r>
      <w:r w:rsidRPr="00AE0F27">
        <w:rPr>
          <w:rFonts w:ascii="楷体_GB2312" w:eastAsia="楷体_GB2312"/>
          <w:sz w:val="24"/>
          <w:szCs w:val="24"/>
        </w:rPr>
        <w:t>BP</w:t>
      </w:r>
      <w:r w:rsidRPr="00AE0F27">
        <w:rPr>
          <w:rFonts w:ascii="楷体_GB2312" w:eastAsia="楷体_GB2312" w:hint="eastAsia"/>
          <w:sz w:val="24"/>
          <w:szCs w:val="24"/>
        </w:rPr>
        <w:t>石油公司的交流与合作，充分了解能源市场、企业的实际情况，发现能源产业发展和改革过程中亟待解决的问题，经过理论分析，提出有针对性的意见和建议，为能源相主管部门、企业发展提供建议和支持，推动我国能源改革进程。英国</w:t>
      </w:r>
      <w:r w:rsidRPr="00AE0F27">
        <w:rPr>
          <w:rFonts w:ascii="楷体_GB2312" w:eastAsia="楷体_GB2312"/>
          <w:sz w:val="24"/>
          <w:szCs w:val="24"/>
        </w:rPr>
        <w:t>BP</w:t>
      </w:r>
      <w:r w:rsidRPr="00AE0F27">
        <w:rPr>
          <w:rFonts w:ascii="楷体_GB2312" w:eastAsia="楷体_GB2312" w:hint="eastAsia"/>
          <w:sz w:val="24"/>
          <w:szCs w:val="24"/>
        </w:rPr>
        <w:t>石油公司闫建涛对中心近年来理论研究和应用研究取得丰硕成果给予了充分肯定。他提出，面对当前能源产业的发展，中心的研究要在理论研究的同时，应重视对全球能源产业、市场的研究，解决实际问题，探索相关学术成果推广与转化的新途径。通过中心与</w:t>
      </w:r>
      <w:r w:rsidRPr="00AE0F27">
        <w:rPr>
          <w:rFonts w:ascii="楷体_GB2312" w:eastAsia="楷体_GB2312"/>
          <w:sz w:val="24"/>
          <w:szCs w:val="24"/>
        </w:rPr>
        <w:t>BP</w:t>
      </w:r>
      <w:r w:rsidRPr="00AE0F27">
        <w:rPr>
          <w:rFonts w:ascii="楷体_GB2312" w:eastAsia="楷体_GB2312" w:hint="eastAsia"/>
          <w:sz w:val="24"/>
          <w:szCs w:val="24"/>
        </w:rPr>
        <w:t>石油公司的全面合作与交流，一方面提升理论研究的前沿性，另一方面提升学术成果的推广与转化水平。</w:t>
      </w:r>
    </w:p>
    <w:p w:rsidR="00BB7E03" w:rsidRPr="00AE0F27" w:rsidRDefault="00BB7E03" w:rsidP="00471645">
      <w:pPr>
        <w:spacing w:line="360" w:lineRule="auto"/>
        <w:ind w:firstLineChars="200" w:firstLine="480"/>
        <w:rPr>
          <w:rFonts w:ascii="楷体_GB2312" w:eastAsia="楷体_GB2312"/>
          <w:sz w:val="24"/>
          <w:szCs w:val="24"/>
        </w:rPr>
      </w:pPr>
      <w:r w:rsidRPr="00AE0F27">
        <w:rPr>
          <w:rFonts w:ascii="楷体_GB2312" w:eastAsia="楷体_GB2312" w:hint="eastAsia"/>
          <w:sz w:val="24"/>
          <w:szCs w:val="24"/>
        </w:rPr>
        <w:lastRenderedPageBreak/>
        <w:t>通过此次调研，中心对能源产业、市场有了更为深入的认识和了解，为中心今后的发展重点和方向确定奠定了坚实的基础。中国能源网首席信息官韩小平、中国能源网研究中心冉泽副主任、陈明灼主编等参加了会谈。</w:t>
      </w:r>
    </w:p>
    <w:p w:rsidR="00BB7E03" w:rsidRPr="00AE0F27" w:rsidRDefault="00BB7E03" w:rsidP="00471645">
      <w:pPr>
        <w:spacing w:line="360" w:lineRule="auto"/>
        <w:ind w:firstLineChars="200" w:firstLine="480"/>
        <w:rPr>
          <w:rFonts w:ascii="楷体_GB2312" w:eastAsia="楷体_GB2312"/>
          <w:sz w:val="24"/>
          <w:szCs w:val="24"/>
        </w:rPr>
      </w:pPr>
    </w:p>
    <w:p w:rsidR="00BB7E03" w:rsidRPr="00B81DE3" w:rsidRDefault="00BB7E03" w:rsidP="00BB6415">
      <w:pPr>
        <w:pStyle w:val="1"/>
        <w:pBdr>
          <w:bottom w:val="single" w:sz="18" w:space="0" w:color="045982"/>
        </w:pBdr>
        <w:shd w:val="clear" w:color="auto" w:fill="EEEFE9"/>
        <w:spacing w:before="90" w:after="150" w:line="390" w:lineRule="atLeast"/>
        <w:jc w:val="center"/>
        <w:rPr>
          <w:rFonts w:ascii="黑体" w:eastAsia="黑体" w:hAnsi="Simsun"/>
          <w:color w:val="045982"/>
          <w:sz w:val="28"/>
          <w:szCs w:val="28"/>
        </w:rPr>
      </w:pPr>
      <w:r w:rsidRPr="00B81DE3">
        <w:rPr>
          <w:rFonts w:ascii="黑体" w:eastAsia="黑体" w:hAnsi="Simsun" w:hint="eastAsia"/>
          <w:color w:val="045982"/>
          <w:sz w:val="28"/>
          <w:szCs w:val="28"/>
        </w:rPr>
        <w:t>中心主任何沙、沈西林教授参加</w:t>
      </w:r>
      <w:r w:rsidRPr="00B81DE3">
        <w:rPr>
          <w:rFonts w:ascii="黑体" w:eastAsia="黑体" w:hAnsi="Simsun"/>
          <w:color w:val="045982"/>
          <w:sz w:val="28"/>
          <w:szCs w:val="28"/>
        </w:rPr>
        <w:t>2015</w:t>
      </w:r>
      <w:r w:rsidRPr="00B81DE3">
        <w:rPr>
          <w:rFonts w:ascii="黑体" w:eastAsia="黑体" w:hAnsi="Simsun" w:hint="eastAsia"/>
          <w:color w:val="045982"/>
          <w:sz w:val="28"/>
          <w:szCs w:val="28"/>
        </w:rPr>
        <w:t>全国非常规天然气论坛</w:t>
      </w:r>
    </w:p>
    <w:p w:rsidR="00BB7E03" w:rsidRPr="00AE0F27" w:rsidRDefault="00BB7E03" w:rsidP="00471645">
      <w:pPr>
        <w:spacing w:line="360" w:lineRule="auto"/>
        <w:ind w:firstLineChars="200" w:firstLine="480"/>
        <w:rPr>
          <w:rFonts w:ascii="楷体_GB2312" w:eastAsia="楷体_GB2312"/>
          <w:sz w:val="24"/>
          <w:szCs w:val="24"/>
        </w:rPr>
      </w:pPr>
      <w:r w:rsidRPr="00AE0F27">
        <w:rPr>
          <w:rFonts w:ascii="楷体_GB2312" w:eastAsia="楷体_GB2312"/>
          <w:sz w:val="24"/>
          <w:szCs w:val="24"/>
        </w:rPr>
        <w:t>2015</w:t>
      </w:r>
      <w:r w:rsidRPr="00AE0F27">
        <w:rPr>
          <w:rFonts w:ascii="楷体_GB2312" w:eastAsia="楷体_GB2312" w:hint="eastAsia"/>
          <w:sz w:val="24"/>
          <w:szCs w:val="24"/>
        </w:rPr>
        <w:t>年</w:t>
      </w:r>
      <w:r w:rsidRPr="00AE0F27">
        <w:rPr>
          <w:rFonts w:ascii="楷体_GB2312" w:eastAsia="楷体_GB2312"/>
          <w:sz w:val="24"/>
          <w:szCs w:val="24"/>
        </w:rPr>
        <w:t>4</w:t>
      </w:r>
      <w:r w:rsidRPr="00AE0F27">
        <w:rPr>
          <w:rFonts w:ascii="楷体_GB2312" w:eastAsia="楷体_GB2312" w:hint="eastAsia"/>
          <w:sz w:val="24"/>
          <w:szCs w:val="24"/>
        </w:rPr>
        <w:t>月</w:t>
      </w:r>
      <w:r w:rsidRPr="00AE0F27">
        <w:rPr>
          <w:rFonts w:ascii="楷体_GB2312" w:eastAsia="楷体_GB2312"/>
          <w:sz w:val="24"/>
          <w:szCs w:val="24"/>
        </w:rPr>
        <w:t>28-30</w:t>
      </w:r>
      <w:r w:rsidRPr="00AE0F27">
        <w:rPr>
          <w:rFonts w:ascii="楷体_GB2312" w:eastAsia="楷体_GB2312" w:hint="eastAsia"/>
          <w:sz w:val="24"/>
          <w:szCs w:val="24"/>
        </w:rPr>
        <w:t>日，中心主任何沙教授及中心石油天然气经济与区域可持续发展研究所负责人沈西林教授应邀参加了由中国能源行业发展协会主办的</w:t>
      </w:r>
      <w:r w:rsidRPr="00AE0F27">
        <w:rPr>
          <w:rFonts w:ascii="楷体_GB2312" w:eastAsia="楷体_GB2312"/>
          <w:sz w:val="24"/>
          <w:szCs w:val="24"/>
        </w:rPr>
        <w:t>2015</w:t>
      </w:r>
      <w:r w:rsidRPr="00AE0F27">
        <w:rPr>
          <w:rFonts w:ascii="楷体_GB2312" w:eastAsia="楷体_GB2312" w:hint="eastAsia"/>
          <w:sz w:val="24"/>
          <w:szCs w:val="24"/>
        </w:rPr>
        <w:t>全国非常规天然气论坛。</w:t>
      </w:r>
    </w:p>
    <w:p w:rsidR="00BB7E03" w:rsidRPr="00AE0F27" w:rsidRDefault="00BB7E03" w:rsidP="00471645">
      <w:pPr>
        <w:spacing w:line="360" w:lineRule="auto"/>
        <w:ind w:firstLineChars="200" w:firstLine="480"/>
        <w:rPr>
          <w:rFonts w:ascii="楷体_GB2312" w:eastAsia="楷体_GB2312"/>
          <w:sz w:val="24"/>
          <w:szCs w:val="24"/>
        </w:rPr>
      </w:pPr>
      <w:r w:rsidRPr="00AE0F27">
        <w:rPr>
          <w:rFonts w:ascii="楷体_GB2312" w:eastAsia="楷体_GB2312" w:hint="eastAsia"/>
          <w:sz w:val="24"/>
          <w:szCs w:val="24"/>
        </w:rPr>
        <w:t>中心主任何沙教授应邀做了题为《页岩气开发路径及政府监管体制建设思路研究》的开篇主题发言，重点介绍了四川页岩气资源开发技术、四川页岩气开发路径规划、页岩气开发的政府监管体制以及推动页岩气开发的相关政策四个方面的内容，结合页岩气开发背景与意义和美国页岩气开发监管体制，分析了页岩气开发的机遇与挑战，运用页岩气开发战略分析评价，规划了四川页岩气开发的路径，针对页岩气开发监管中存在的问题，提出构建健全页岩气开发的政府监管体制，并对推进页岩气开发提出了相关建议。在此基础上，何沙教授提出了页岩气开发战略为：划出区块、探索开发、积累经验、攻克技术、降低成本、等候时机、由点到面、稳步发展。最后，何沙教授与专家、学者进行了交流、互动，有关页岩气开发战略和政府监管体制建设的建议得到与会专家、学者的一致肯定。</w:t>
      </w:r>
    </w:p>
    <w:p w:rsidR="00BB7E03" w:rsidRPr="00AE0F27" w:rsidRDefault="00BB7E03" w:rsidP="00534477">
      <w:pPr>
        <w:widowControl/>
        <w:shd w:val="clear" w:color="auto" w:fill="FFFFFF"/>
        <w:spacing w:before="100" w:beforeAutospacing="1" w:after="100" w:afterAutospacing="1" w:line="432" w:lineRule="atLeast"/>
        <w:jc w:val="center"/>
        <w:rPr>
          <w:rFonts w:ascii="楷体_GB2312" w:eastAsia="楷体_GB2312" w:cs="宋体"/>
          <w:b/>
          <w:bCs/>
          <w:color w:val="000000"/>
          <w:kern w:val="0"/>
          <w:sz w:val="24"/>
          <w:szCs w:val="24"/>
        </w:rPr>
      </w:pPr>
    </w:p>
    <w:p w:rsidR="00BB7E03" w:rsidRDefault="00BB7E03" w:rsidP="00534477">
      <w:pPr>
        <w:widowControl/>
        <w:shd w:val="clear" w:color="auto" w:fill="FFFFFF"/>
        <w:spacing w:before="100" w:beforeAutospacing="1" w:after="100" w:afterAutospacing="1" w:line="432" w:lineRule="atLeast"/>
        <w:jc w:val="center"/>
        <w:rPr>
          <w:rFonts w:ascii="宋体" w:cs="宋体"/>
          <w:b/>
          <w:bCs/>
          <w:color w:val="000000"/>
          <w:kern w:val="0"/>
          <w:sz w:val="28"/>
          <w:szCs w:val="28"/>
        </w:rPr>
      </w:pPr>
    </w:p>
    <w:p w:rsidR="00BB7E03" w:rsidRDefault="00BB7E03" w:rsidP="00534477">
      <w:pPr>
        <w:widowControl/>
        <w:shd w:val="clear" w:color="auto" w:fill="FFFFFF"/>
        <w:spacing w:before="100" w:beforeAutospacing="1" w:after="100" w:afterAutospacing="1" w:line="432" w:lineRule="atLeast"/>
        <w:jc w:val="center"/>
        <w:rPr>
          <w:rFonts w:ascii="宋体" w:cs="宋体"/>
          <w:b/>
          <w:bCs/>
          <w:color w:val="000000"/>
          <w:kern w:val="0"/>
          <w:sz w:val="28"/>
          <w:szCs w:val="28"/>
        </w:rPr>
      </w:pPr>
    </w:p>
    <w:p w:rsidR="00BB7E03" w:rsidRDefault="00BB7E03" w:rsidP="00534477">
      <w:pPr>
        <w:widowControl/>
        <w:shd w:val="clear" w:color="auto" w:fill="FFFFFF"/>
        <w:spacing w:before="100" w:beforeAutospacing="1" w:after="100" w:afterAutospacing="1" w:line="432" w:lineRule="atLeast"/>
        <w:jc w:val="center"/>
        <w:rPr>
          <w:rFonts w:ascii="宋体" w:cs="宋体"/>
          <w:b/>
          <w:bCs/>
          <w:color w:val="000000"/>
          <w:kern w:val="0"/>
          <w:sz w:val="28"/>
          <w:szCs w:val="28"/>
        </w:rPr>
      </w:pPr>
    </w:p>
    <w:p w:rsidR="00BB7E03" w:rsidRDefault="00BB7E03" w:rsidP="00534477">
      <w:pPr>
        <w:widowControl/>
        <w:shd w:val="clear" w:color="auto" w:fill="FFFFFF"/>
        <w:spacing w:before="100" w:beforeAutospacing="1" w:after="100" w:afterAutospacing="1" w:line="432" w:lineRule="atLeast"/>
        <w:jc w:val="center"/>
        <w:rPr>
          <w:rFonts w:ascii="宋体" w:cs="宋体"/>
          <w:b/>
          <w:bCs/>
          <w:color w:val="000000"/>
          <w:kern w:val="0"/>
          <w:sz w:val="28"/>
          <w:szCs w:val="28"/>
        </w:rPr>
      </w:pPr>
    </w:p>
    <w:p w:rsidR="00BB7E03" w:rsidRPr="009B51D4" w:rsidRDefault="00BB7E03" w:rsidP="00534477">
      <w:pPr>
        <w:widowControl/>
        <w:shd w:val="clear" w:color="auto" w:fill="FFFFFF"/>
        <w:spacing w:before="100" w:beforeAutospacing="1" w:after="100" w:afterAutospacing="1" w:line="432" w:lineRule="atLeast"/>
        <w:jc w:val="center"/>
        <w:rPr>
          <w:rFonts w:ascii="华文彩云" w:eastAsia="华文彩云" w:cs="宋体"/>
          <w:b/>
          <w:bCs/>
          <w:color w:val="000000"/>
          <w:kern w:val="0"/>
          <w:sz w:val="28"/>
          <w:szCs w:val="28"/>
        </w:rPr>
      </w:pPr>
      <w:r w:rsidRPr="009B51D4">
        <w:rPr>
          <w:rFonts w:ascii="华文彩云" w:eastAsia="华文彩云" w:cs="宋体" w:hint="eastAsia"/>
          <w:b/>
          <w:bCs/>
          <w:color w:val="000000"/>
          <w:kern w:val="0"/>
          <w:sz w:val="28"/>
          <w:szCs w:val="28"/>
        </w:rPr>
        <w:lastRenderedPageBreak/>
        <w:t>改革特辑</w:t>
      </w:r>
    </w:p>
    <w:p w:rsidR="00BB7E03" w:rsidRPr="00B81DE3" w:rsidRDefault="00BB7E03" w:rsidP="00534477">
      <w:pPr>
        <w:widowControl/>
        <w:shd w:val="clear" w:color="auto" w:fill="FFFFFF"/>
        <w:spacing w:before="100" w:beforeAutospacing="1" w:after="100" w:afterAutospacing="1" w:line="432" w:lineRule="atLeast"/>
        <w:jc w:val="center"/>
        <w:rPr>
          <w:rFonts w:ascii="黑体" w:eastAsia="黑体" w:cs="宋体"/>
          <w:b/>
          <w:bCs/>
          <w:kern w:val="0"/>
          <w:sz w:val="28"/>
          <w:szCs w:val="28"/>
        </w:rPr>
      </w:pPr>
      <w:r w:rsidRPr="00B81DE3">
        <w:rPr>
          <w:rFonts w:ascii="黑体" w:eastAsia="黑体" w:hAnsi="宋体" w:cs="宋体" w:hint="eastAsia"/>
          <w:b/>
          <w:bCs/>
          <w:kern w:val="0"/>
          <w:sz w:val="28"/>
          <w:szCs w:val="28"/>
        </w:rPr>
        <w:t>深化改革强基础，联系实际促发展</w:t>
      </w:r>
    </w:p>
    <w:p w:rsidR="00BB7E03" w:rsidRPr="00B81DE3" w:rsidRDefault="00BB7E03" w:rsidP="007B7B33">
      <w:pPr>
        <w:spacing w:line="400" w:lineRule="atLeast"/>
        <w:rPr>
          <w:rFonts w:ascii="楷体_GB2312" w:eastAsia="楷体_GB2312"/>
          <w:sz w:val="24"/>
          <w:szCs w:val="24"/>
        </w:rPr>
      </w:pPr>
      <w:r>
        <w:rPr>
          <w:sz w:val="24"/>
          <w:szCs w:val="24"/>
        </w:rPr>
        <w:t xml:space="preserve">  </w:t>
      </w:r>
      <w:r w:rsidRPr="00B81DE3">
        <w:rPr>
          <w:rFonts w:ascii="楷体_GB2312" w:eastAsia="楷体_GB2312"/>
          <w:sz w:val="24"/>
          <w:szCs w:val="24"/>
        </w:rPr>
        <w:t xml:space="preserve">  </w:t>
      </w:r>
      <w:r w:rsidRPr="00B81DE3">
        <w:rPr>
          <w:rFonts w:ascii="楷体_GB2312" w:eastAsia="楷体_GB2312" w:hint="eastAsia"/>
          <w:sz w:val="24"/>
          <w:szCs w:val="24"/>
        </w:rPr>
        <w:t>四川石油天然气发展研究中心（以下简称“中心”）是四川省哲学社会科学重点研究基地，隶属于西南石油大学，由西南石油大学经济管理学院负责管理和建设，在衔接政府、高校、企业方面发挥着重要的桥梁纽带作用。按照西南石油大学建设高水平特色大学，提高人才培养质量，办人民满意的大学的总体目标和全面深化改革的任务要求，中心立足自身特点和现状，从基地管理、科学研究、联系实际等多方面入手，深化改革，把思想和行动统一到国家、学校、学院发展的新常态，全面提升中心的管理水平、科研水平、应用实践能力。</w:t>
      </w:r>
    </w:p>
    <w:p w:rsidR="00BB7E03" w:rsidRPr="00B81DE3" w:rsidRDefault="00BB7E03" w:rsidP="00471645">
      <w:pPr>
        <w:spacing w:line="400" w:lineRule="atLeast"/>
        <w:ind w:firstLineChars="200" w:firstLine="482"/>
        <w:rPr>
          <w:rFonts w:ascii="楷体_GB2312" w:eastAsia="楷体_GB2312"/>
          <w:b/>
          <w:sz w:val="24"/>
          <w:szCs w:val="24"/>
        </w:rPr>
      </w:pPr>
      <w:r w:rsidRPr="00B81DE3">
        <w:rPr>
          <w:rFonts w:ascii="楷体_GB2312" w:eastAsia="楷体_GB2312" w:hint="eastAsia"/>
          <w:b/>
          <w:sz w:val="24"/>
          <w:szCs w:val="24"/>
        </w:rPr>
        <w:t>一、立足自身，深化改革，打牢基础</w:t>
      </w:r>
    </w:p>
    <w:p w:rsidR="00BB7E03" w:rsidRPr="00B81DE3" w:rsidRDefault="00BB7E03" w:rsidP="00534477">
      <w:pPr>
        <w:spacing w:line="400" w:lineRule="atLeast"/>
        <w:rPr>
          <w:rFonts w:ascii="楷体_GB2312" w:eastAsia="楷体_GB2312"/>
          <w:b/>
          <w:sz w:val="24"/>
          <w:szCs w:val="24"/>
        </w:rPr>
      </w:pPr>
      <w:r w:rsidRPr="00B81DE3">
        <w:rPr>
          <w:rFonts w:ascii="楷体_GB2312" w:eastAsia="楷体_GB2312"/>
          <w:b/>
          <w:sz w:val="24"/>
          <w:szCs w:val="24"/>
        </w:rPr>
        <w:t xml:space="preserve">    1</w:t>
      </w:r>
      <w:r w:rsidRPr="00B81DE3">
        <w:rPr>
          <w:rFonts w:ascii="楷体_GB2312" w:eastAsia="楷体_GB2312" w:hint="eastAsia"/>
          <w:b/>
          <w:sz w:val="24"/>
          <w:szCs w:val="24"/>
        </w:rPr>
        <w:t>、依托学科基础，凝练研究方向</w:t>
      </w:r>
    </w:p>
    <w:p w:rsidR="00BB7E03" w:rsidRPr="00B81DE3" w:rsidRDefault="00BB7E03" w:rsidP="007B7B33">
      <w:pPr>
        <w:spacing w:line="400" w:lineRule="atLeast"/>
        <w:ind w:firstLine="480"/>
        <w:rPr>
          <w:rFonts w:ascii="楷体_GB2312" w:eastAsia="楷体_GB2312"/>
          <w:sz w:val="24"/>
          <w:szCs w:val="24"/>
        </w:rPr>
      </w:pPr>
      <w:r w:rsidRPr="00B81DE3">
        <w:rPr>
          <w:rFonts w:ascii="楷体_GB2312" w:eastAsia="楷体_GB2312" w:hint="eastAsia"/>
          <w:sz w:val="24"/>
          <w:szCs w:val="24"/>
        </w:rPr>
        <w:t>中心依托西南石油大学经济管理学院的学科基础，即石油工程管理博士点、管理科学与工程和工商管理两个硕士点、以及管理科学与工程和产业经济两个省级重点学科，充分发挥经济管理学院在经济、管理等方面的研究专长和实力，调动以中青年教师骨干主体的研究人员的积极性，先后成立了石油天然气安全与风险管理、国际石油经济与合作、石油天然气法律与政策、石油天然气经济与区域可持续发展、石油天然气工程管理与决策优化等五个研究所，任命了所长和副所长，并增补了学术委员一名，进一步凝练中心的学术研究方向。与此同时，中心还面向全校教师广泛招聘专兼职研究员，丰富学术研究视角和领域，增强中心学术研究广度和厚度。通过内部深挖潜力和吸引优秀研究力量，中心逐步打造基础雄厚、特色鲜明、优势突出、深广结合的学术研究能力。</w:t>
      </w:r>
    </w:p>
    <w:p w:rsidR="00BB7E03" w:rsidRPr="00B81DE3" w:rsidRDefault="00BB7E03" w:rsidP="00471645">
      <w:pPr>
        <w:spacing w:line="400" w:lineRule="atLeast"/>
        <w:ind w:firstLineChars="200" w:firstLine="482"/>
        <w:rPr>
          <w:rFonts w:ascii="楷体_GB2312" w:eastAsia="楷体_GB2312"/>
          <w:b/>
          <w:sz w:val="24"/>
          <w:szCs w:val="24"/>
        </w:rPr>
      </w:pPr>
      <w:r w:rsidRPr="00B81DE3">
        <w:rPr>
          <w:rFonts w:ascii="楷体_GB2312" w:eastAsia="楷体_GB2312"/>
          <w:b/>
          <w:sz w:val="24"/>
          <w:szCs w:val="24"/>
        </w:rPr>
        <w:t>2</w:t>
      </w:r>
      <w:r w:rsidRPr="00B81DE3">
        <w:rPr>
          <w:rFonts w:ascii="楷体_GB2312" w:eastAsia="楷体_GB2312" w:hint="eastAsia"/>
          <w:b/>
          <w:sz w:val="24"/>
          <w:szCs w:val="24"/>
        </w:rPr>
        <w:t>、立足自身，探索构建实体运行机制</w:t>
      </w:r>
    </w:p>
    <w:p w:rsidR="00BB7E03" w:rsidRPr="00B81DE3" w:rsidRDefault="00BB7E03" w:rsidP="007B7B33">
      <w:pPr>
        <w:spacing w:line="400" w:lineRule="atLeast"/>
        <w:ind w:firstLine="480"/>
        <w:rPr>
          <w:rFonts w:ascii="楷体_GB2312" w:eastAsia="楷体_GB2312"/>
          <w:sz w:val="24"/>
          <w:szCs w:val="24"/>
        </w:rPr>
      </w:pPr>
      <w:r w:rsidRPr="00B81DE3">
        <w:rPr>
          <w:rFonts w:ascii="楷体_GB2312" w:eastAsia="楷体_GB2312" w:hint="eastAsia"/>
          <w:sz w:val="24"/>
          <w:szCs w:val="24"/>
        </w:rPr>
        <w:t>为了实现中心的良性循环发展，中心今年成立了学术研究管理部、学术交流及成果管理部、社会服务部、宣传管理部等四个部门，并指派专人负责，明确各部门的主要工作，制定专门的工作计划和工作责任目标，提升中心每个人的工作积极性和主动性，积极探索各部门相互协调、相互促进的行政管理机制和模式，从而为中心学术研究、应用实践等各项工作的顺利开展奠定了坚实的组织基础和机制保障。</w:t>
      </w:r>
    </w:p>
    <w:p w:rsidR="00BB7E03" w:rsidRPr="00B81DE3" w:rsidRDefault="00BB7E03" w:rsidP="00534477">
      <w:pPr>
        <w:spacing w:line="400" w:lineRule="atLeast"/>
        <w:ind w:firstLine="480"/>
        <w:rPr>
          <w:rFonts w:ascii="楷体_GB2312" w:eastAsia="楷体_GB2312"/>
          <w:b/>
          <w:sz w:val="24"/>
          <w:szCs w:val="24"/>
        </w:rPr>
      </w:pPr>
      <w:r w:rsidRPr="00B81DE3">
        <w:rPr>
          <w:rFonts w:ascii="楷体_GB2312" w:eastAsia="楷体_GB2312"/>
          <w:b/>
          <w:sz w:val="24"/>
          <w:szCs w:val="24"/>
        </w:rPr>
        <w:t>3</w:t>
      </w:r>
      <w:r w:rsidRPr="00B81DE3">
        <w:rPr>
          <w:rFonts w:ascii="楷体_GB2312" w:eastAsia="楷体_GB2312" w:hint="eastAsia"/>
          <w:b/>
          <w:sz w:val="24"/>
          <w:szCs w:val="24"/>
        </w:rPr>
        <w:t>、完善中心制度建设，确保中心工作有章可循</w:t>
      </w:r>
    </w:p>
    <w:p w:rsidR="00BB7E03" w:rsidRPr="00B81DE3" w:rsidRDefault="00BB7E03" w:rsidP="00534477">
      <w:pPr>
        <w:spacing w:line="400" w:lineRule="atLeast"/>
        <w:ind w:firstLine="480"/>
        <w:rPr>
          <w:rFonts w:ascii="楷体_GB2312" w:eastAsia="楷体_GB2312"/>
          <w:sz w:val="24"/>
          <w:szCs w:val="24"/>
        </w:rPr>
      </w:pPr>
      <w:r w:rsidRPr="00B81DE3">
        <w:rPr>
          <w:rFonts w:ascii="楷体_GB2312" w:eastAsia="楷体_GB2312" w:hint="eastAsia"/>
          <w:sz w:val="24"/>
          <w:szCs w:val="24"/>
        </w:rPr>
        <w:t>在建立健全中心行政管理和科研团队的基础上，为了确保中心各项工作有章可循，中心先后出台了《四川石油天然气发展研究中心研究所考核办法》、《四川石油天然气发展中心专兼职研究人员考核办法》等规定和制度，采用过程指标</w:t>
      </w:r>
      <w:r w:rsidRPr="00B81DE3">
        <w:rPr>
          <w:rFonts w:ascii="楷体_GB2312" w:eastAsia="楷体_GB2312" w:hint="eastAsia"/>
          <w:sz w:val="24"/>
          <w:szCs w:val="24"/>
        </w:rPr>
        <w:lastRenderedPageBreak/>
        <w:t>与结果指标相结合的方式，从讲座、沙龙、论文、项目等多个方面对中心各研究所、专兼职研究员等做了详细规定，为中心各项工作落得实处、取得实效提供了可靠的制度保障。</w:t>
      </w:r>
    </w:p>
    <w:p w:rsidR="00BB7E03" w:rsidRPr="00B81DE3" w:rsidRDefault="00BB7E03" w:rsidP="00471645">
      <w:pPr>
        <w:spacing w:line="400" w:lineRule="atLeast"/>
        <w:ind w:firstLineChars="200" w:firstLine="482"/>
        <w:rPr>
          <w:rFonts w:ascii="楷体_GB2312" w:eastAsia="楷体_GB2312"/>
          <w:b/>
          <w:sz w:val="24"/>
          <w:szCs w:val="24"/>
        </w:rPr>
      </w:pPr>
      <w:r w:rsidRPr="00B81DE3">
        <w:rPr>
          <w:rFonts w:ascii="楷体_GB2312" w:eastAsia="楷体_GB2312" w:hint="eastAsia"/>
          <w:b/>
          <w:sz w:val="24"/>
          <w:szCs w:val="24"/>
        </w:rPr>
        <w:t>二、联系实际，深入分析，提升水平</w:t>
      </w:r>
    </w:p>
    <w:p w:rsidR="00BB7E03" w:rsidRPr="00B81DE3" w:rsidRDefault="00BB7E03" w:rsidP="00534477">
      <w:pPr>
        <w:spacing w:line="400" w:lineRule="atLeast"/>
        <w:ind w:firstLine="480"/>
        <w:rPr>
          <w:rFonts w:ascii="楷体_GB2312" w:eastAsia="楷体_GB2312"/>
          <w:sz w:val="24"/>
          <w:szCs w:val="24"/>
        </w:rPr>
      </w:pPr>
      <w:r w:rsidRPr="00B81DE3">
        <w:rPr>
          <w:rFonts w:ascii="楷体_GB2312" w:eastAsia="楷体_GB2312" w:hint="eastAsia"/>
          <w:sz w:val="24"/>
          <w:szCs w:val="24"/>
        </w:rPr>
        <w:t>中心的核心工作是依托西南石油大学的专业背景和学科优势，联系石油勘探、开采、销售、利用等企业和机构，切实提升我国石油天然气领域的管理水平和利用效率，所以中心长期以来都坚持理论研究与实践应用相结合的方式，以企业和社会发展过程中的难题和需求为导向，提升学术研究和实践应用水平。</w:t>
      </w:r>
    </w:p>
    <w:p w:rsidR="00BB7E03" w:rsidRPr="00B81DE3" w:rsidRDefault="00BB7E03" w:rsidP="00534477">
      <w:pPr>
        <w:spacing w:line="400" w:lineRule="atLeast"/>
        <w:ind w:firstLine="480"/>
        <w:rPr>
          <w:rFonts w:ascii="楷体_GB2312" w:eastAsia="楷体_GB2312"/>
          <w:b/>
          <w:sz w:val="24"/>
          <w:szCs w:val="24"/>
        </w:rPr>
      </w:pPr>
      <w:r w:rsidRPr="00B81DE3">
        <w:rPr>
          <w:rFonts w:ascii="楷体_GB2312" w:eastAsia="楷体_GB2312"/>
          <w:b/>
          <w:sz w:val="24"/>
          <w:szCs w:val="24"/>
        </w:rPr>
        <w:t>1</w:t>
      </w:r>
      <w:r w:rsidRPr="00B81DE3">
        <w:rPr>
          <w:rFonts w:ascii="楷体_GB2312" w:eastAsia="楷体_GB2312" w:hint="eastAsia"/>
          <w:b/>
          <w:sz w:val="24"/>
          <w:szCs w:val="24"/>
        </w:rPr>
        <w:t>、加强省内联系，探索企业需求</w:t>
      </w:r>
    </w:p>
    <w:p w:rsidR="00BB7E03" w:rsidRPr="00B81DE3" w:rsidRDefault="00BB7E03" w:rsidP="007B7B33">
      <w:pPr>
        <w:spacing w:line="400" w:lineRule="atLeast"/>
        <w:ind w:firstLine="480"/>
        <w:rPr>
          <w:rFonts w:ascii="楷体_GB2312" w:eastAsia="楷体_GB2312"/>
          <w:sz w:val="24"/>
          <w:szCs w:val="24"/>
        </w:rPr>
      </w:pPr>
      <w:r w:rsidRPr="00B81DE3">
        <w:rPr>
          <w:rFonts w:ascii="楷体_GB2312" w:eastAsia="楷体_GB2312" w:hint="eastAsia"/>
          <w:sz w:val="24"/>
          <w:szCs w:val="24"/>
        </w:rPr>
        <w:t>中心从</w:t>
      </w:r>
      <w:r w:rsidRPr="00B81DE3">
        <w:rPr>
          <w:rFonts w:ascii="楷体_GB2312" w:eastAsia="楷体_GB2312"/>
          <w:sz w:val="24"/>
          <w:szCs w:val="24"/>
        </w:rPr>
        <w:t>2014</w:t>
      </w:r>
      <w:r w:rsidRPr="00B81DE3">
        <w:rPr>
          <w:rFonts w:ascii="楷体_GB2312" w:eastAsia="楷体_GB2312" w:hint="eastAsia"/>
          <w:sz w:val="24"/>
          <w:szCs w:val="24"/>
        </w:rPr>
        <w:t>年下半年开始，由中心主任带领中心学术委员会常务副主任、各研究所负责人及中心执行副主任，先后多次赴中石油四川销售分公司、西南油气田销售分公司等企业调研，进行了深入的交流与互动。中石油四川销售分公司、西南油气田销售分公司等企业一致提出，希望发挥双方在平台、理论、行业、人才等诸多方面的优势，重点解决企业实践发展中出现的问题，如有效解决区域市场能源逆化问题、天然气终端销售可持续发展模式、劳务派遣和用工模式等，将理论与实践充分结合起来，加强彼此在课题研究、企业培训、学术交流、文化建设等方面合作，从而更好地服务四川经济社会发展。</w:t>
      </w:r>
    </w:p>
    <w:p w:rsidR="00BB7E03" w:rsidRPr="00B81DE3" w:rsidRDefault="00BB7E03" w:rsidP="00534477">
      <w:pPr>
        <w:spacing w:line="400" w:lineRule="atLeast"/>
        <w:ind w:firstLine="480"/>
        <w:rPr>
          <w:rFonts w:ascii="楷体_GB2312" w:eastAsia="楷体_GB2312"/>
          <w:b/>
          <w:sz w:val="24"/>
          <w:szCs w:val="24"/>
        </w:rPr>
      </w:pPr>
      <w:r w:rsidRPr="00B81DE3">
        <w:rPr>
          <w:rFonts w:ascii="楷体_GB2312" w:eastAsia="楷体_GB2312"/>
          <w:b/>
          <w:sz w:val="24"/>
          <w:szCs w:val="24"/>
        </w:rPr>
        <w:t>2</w:t>
      </w:r>
      <w:r w:rsidRPr="00B81DE3">
        <w:rPr>
          <w:rFonts w:ascii="楷体_GB2312" w:eastAsia="楷体_GB2312" w:hint="eastAsia"/>
          <w:b/>
          <w:sz w:val="24"/>
          <w:szCs w:val="24"/>
        </w:rPr>
        <w:t>、强化省外联系，紧跟行业前沿</w:t>
      </w:r>
    </w:p>
    <w:p w:rsidR="00BB7E03" w:rsidRPr="00B81DE3" w:rsidRDefault="00BB7E03" w:rsidP="007B7B33">
      <w:pPr>
        <w:spacing w:line="400" w:lineRule="atLeast"/>
        <w:ind w:firstLine="480"/>
        <w:rPr>
          <w:rFonts w:ascii="楷体_GB2312" w:eastAsia="楷体_GB2312"/>
          <w:sz w:val="24"/>
          <w:szCs w:val="24"/>
        </w:rPr>
      </w:pPr>
      <w:r w:rsidRPr="00B81DE3">
        <w:rPr>
          <w:rFonts w:ascii="楷体_GB2312" w:eastAsia="楷体_GB2312" w:hint="eastAsia"/>
          <w:sz w:val="24"/>
          <w:szCs w:val="24"/>
        </w:rPr>
        <w:t>为了进一步落实西南石油大学哲学社会科学的“三步走”战略总体部署，</w:t>
      </w:r>
      <w:smartTag w:uri="urn:schemas-microsoft-com:office:smarttags" w:element="chsdate">
        <w:smartTagPr>
          <w:attr w:name="Year" w:val="2015"/>
          <w:attr w:name="Month" w:val="5"/>
          <w:attr w:name="Day" w:val="14"/>
          <w:attr w:name="IsLunarDate" w:val="False"/>
          <w:attr w:name="IsROCDate" w:val="False"/>
        </w:smartTagPr>
        <w:r w:rsidRPr="00B81DE3">
          <w:rPr>
            <w:rFonts w:ascii="楷体_GB2312" w:eastAsia="楷体_GB2312"/>
            <w:sz w:val="24"/>
            <w:szCs w:val="24"/>
          </w:rPr>
          <w:t>5</w:t>
        </w:r>
        <w:r w:rsidRPr="00B81DE3">
          <w:rPr>
            <w:rFonts w:ascii="楷体_GB2312" w:eastAsia="楷体_GB2312" w:hint="eastAsia"/>
            <w:sz w:val="24"/>
            <w:szCs w:val="24"/>
          </w:rPr>
          <w:t>月</w:t>
        </w:r>
        <w:r w:rsidRPr="00B81DE3">
          <w:rPr>
            <w:rFonts w:ascii="楷体_GB2312" w:eastAsia="楷体_GB2312"/>
            <w:sz w:val="24"/>
            <w:szCs w:val="24"/>
          </w:rPr>
          <w:t>14</w:t>
        </w:r>
        <w:r w:rsidRPr="00B81DE3">
          <w:rPr>
            <w:rFonts w:ascii="楷体_GB2312" w:eastAsia="楷体_GB2312" w:hint="eastAsia"/>
            <w:sz w:val="24"/>
            <w:szCs w:val="24"/>
          </w:rPr>
          <w:t>日</w:t>
        </w:r>
      </w:smartTag>
      <w:r w:rsidRPr="00B81DE3">
        <w:rPr>
          <w:rFonts w:ascii="楷体_GB2312" w:eastAsia="楷体_GB2312" w:hint="eastAsia"/>
          <w:sz w:val="24"/>
          <w:szCs w:val="24"/>
        </w:rPr>
        <w:t>，中心主任带领学位委员会常务副主任、执行副主任及研究所负责人赴北京与中国能源网、石油工业出版社、</w:t>
      </w:r>
      <w:r w:rsidRPr="00B81DE3">
        <w:rPr>
          <w:rFonts w:ascii="楷体_GB2312" w:eastAsia="楷体_GB2312"/>
          <w:sz w:val="24"/>
          <w:szCs w:val="24"/>
        </w:rPr>
        <w:t>BP</w:t>
      </w:r>
      <w:r w:rsidRPr="00B81DE3">
        <w:rPr>
          <w:rFonts w:ascii="楷体_GB2312" w:eastAsia="楷体_GB2312" w:hint="eastAsia"/>
          <w:sz w:val="24"/>
          <w:szCs w:val="24"/>
        </w:rPr>
        <w:t>石油公司等单位进行调研，与中国能源网就合作事宜、与石油工业出版社就下半年合作举办“西部油气论坛”事宜，进行洽谈，并达成了一致意见，接下来将推进落实各项具体工作。通过此次调研和交流互动，了解了当前我国和全球能源市场、企业的实际情况，发现了一些能源产业和改革过程中亟待破解的难题，明确了未来中心的研究既要注重理论研究的领先性和前瞻性，又要注重与能源企业、行业的合作，提升学术理论成果的推广与转化水平。</w:t>
      </w:r>
    </w:p>
    <w:p w:rsidR="00BB7E03" w:rsidRPr="00B81DE3" w:rsidRDefault="00BB7E03" w:rsidP="007B7B33">
      <w:pPr>
        <w:spacing w:line="400" w:lineRule="atLeast"/>
        <w:ind w:firstLine="480"/>
        <w:rPr>
          <w:rFonts w:ascii="楷体_GB2312" w:eastAsia="楷体_GB2312"/>
          <w:b/>
          <w:sz w:val="24"/>
          <w:szCs w:val="24"/>
        </w:rPr>
      </w:pPr>
      <w:r w:rsidRPr="00B81DE3">
        <w:rPr>
          <w:rFonts w:ascii="楷体_GB2312" w:eastAsia="楷体_GB2312"/>
          <w:b/>
          <w:sz w:val="24"/>
          <w:szCs w:val="24"/>
        </w:rPr>
        <w:t>3</w:t>
      </w:r>
      <w:r w:rsidRPr="00B81DE3">
        <w:rPr>
          <w:rFonts w:ascii="楷体_GB2312" w:eastAsia="楷体_GB2312" w:hint="eastAsia"/>
          <w:b/>
          <w:sz w:val="24"/>
          <w:szCs w:val="24"/>
        </w:rPr>
        <w:t>、理论与实践并重，强化课题立项管理</w:t>
      </w:r>
    </w:p>
    <w:p w:rsidR="00BB7E03" w:rsidRPr="00B81DE3" w:rsidRDefault="00BB7E03" w:rsidP="007B7B33">
      <w:pPr>
        <w:spacing w:line="400" w:lineRule="atLeast"/>
        <w:ind w:firstLine="480"/>
        <w:rPr>
          <w:rFonts w:ascii="楷体_GB2312" w:eastAsia="楷体_GB2312"/>
          <w:sz w:val="24"/>
          <w:szCs w:val="24"/>
        </w:rPr>
      </w:pPr>
      <w:r w:rsidRPr="00B81DE3">
        <w:rPr>
          <w:rFonts w:ascii="楷体_GB2312" w:eastAsia="楷体_GB2312" w:hint="eastAsia"/>
          <w:sz w:val="24"/>
        </w:rPr>
        <w:t>为进一步加强中心课题的理论与实践性，中心强化了年度课题申报立项的管理工作。中心主任带领团队成员，先后多次赴中石油四川销售分公司、西南油气田销售分公司、川庆钻探、能源局、经信委等企业调研，为课题指南的制定和发布奠定了实际应用基础，今年课题指南受到中心学术委员会主任周志斌高度评价，进一步确保中心以高质量的科研成果为四川省经济建设、文化建设和社会发展做出重要贡献。</w:t>
      </w:r>
    </w:p>
    <w:p w:rsidR="00BB7E03" w:rsidRPr="00B81DE3" w:rsidRDefault="00BB7E03" w:rsidP="00471645">
      <w:pPr>
        <w:spacing w:line="400" w:lineRule="atLeast"/>
        <w:ind w:firstLineChars="200" w:firstLine="482"/>
        <w:rPr>
          <w:rFonts w:ascii="楷体_GB2312" w:eastAsia="楷体_GB2312"/>
          <w:b/>
          <w:sz w:val="24"/>
          <w:szCs w:val="24"/>
        </w:rPr>
      </w:pPr>
      <w:r w:rsidRPr="00B81DE3">
        <w:rPr>
          <w:rFonts w:ascii="楷体_GB2312" w:eastAsia="楷体_GB2312" w:hint="eastAsia"/>
          <w:b/>
          <w:sz w:val="24"/>
          <w:szCs w:val="24"/>
        </w:rPr>
        <w:lastRenderedPageBreak/>
        <w:t>三、面向未来，立足当前，再创辉煌</w:t>
      </w:r>
    </w:p>
    <w:p w:rsidR="00BB7E03" w:rsidRPr="00B81DE3" w:rsidRDefault="00BB7E03" w:rsidP="00534477">
      <w:pPr>
        <w:spacing w:line="400" w:lineRule="atLeast"/>
        <w:ind w:firstLine="480"/>
        <w:rPr>
          <w:rFonts w:ascii="楷体_GB2312" w:eastAsia="楷体_GB2312"/>
          <w:sz w:val="24"/>
          <w:szCs w:val="24"/>
        </w:rPr>
      </w:pPr>
      <w:r w:rsidRPr="00B81DE3">
        <w:rPr>
          <w:rFonts w:ascii="楷体_GB2312" w:eastAsia="楷体_GB2312" w:hint="eastAsia"/>
          <w:sz w:val="24"/>
          <w:szCs w:val="24"/>
        </w:rPr>
        <w:t>中心通过深化改革打牢基础，通过省内与省外调研和联系明确企业需求，紧跟行业前沿，明确未来将在学术交流、新型高校智库、中心文化等方面提升综合实力。</w:t>
      </w:r>
    </w:p>
    <w:p w:rsidR="00BB7E03" w:rsidRPr="00B81DE3" w:rsidRDefault="00BB7E03" w:rsidP="00534477">
      <w:pPr>
        <w:spacing w:line="400" w:lineRule="atLeast"/>
        <w:ind w:firstLine="480"/>
        <w:rPr>
          <w:rFonts w:ascii="楷体_GB2312" w:eastAsia="楷体_GB2312"/>
          <w:b/>
          <w:sz w:val="24"/>
          <w:szCs w:val="24"/>
        </w:rPr>
      </w:pPr>
      <w:r w:rsidRPr="00B81DE3">
        <w:rPr>
          <w:rFonts w:ascii="楷体_GB2312" w:eastAsia="楷体_GB2312"/>
          <w:b/>
          <w:sz w:val="24"/>
          <w:szCs w:val="24"/>
        </w:rPr>
        <w:t>1</w:t>
      </w:r>
      <w:r w:rsidRPr="00B81DE3">
        <w:rPr>
          <w:rFonts w:ascii="楷体_GB2312" w:eastAsia="楷体_GB2312" w:hint="eastAsia"/>
          <w:b/>
          <w:sz w:val="24"/>
          <w:szCs w:val="24"/>
        </w:rPr>
        <w:t>、召开“西部油气论坛”，打造品牌特色</w:t>
      </w:r>
    </w:p>
    <w:p w:rsidR="00BB7E03" w:rsidRPr="00B81DE3" w:rsidRDefault="00BB7E03" w:rsidP="00534477">
      <w:pPr>
        <w:spacing w:line="400" w:lineRule="atLeast"/>
        <w:ind w:firstLine="480"/>
        <w:rPr>
          <w:rFonts w:ascii="楷体_GB2312" w:eastAsia="楷体_GB2312"/>
          <w:sz w:val="24"/>
          <w:szCs w:val="24"/>
        </w:rPr>
      </w:pPr>
      <w:r w:rsidRPr="00B81DE3">
        <w:rPr>
          <w:rFonts w:ascii="楷体_GB2312" w:eastAsia="楷体_GB2312" w:hint="eastAsia"/>
          <w:sz w:val="24"/>
          <w:szCs w:val="24"/>
        </w:rPr>
        <w:t>西部油气论坛是有中心主办的面向高校、政府、企业的特色高端学术论坛，每年十月举办，以当前油气行业热点为议题，邀请国内外来自理论界、企业界的知名专家参会交流。今年论坛计划与石油工业出版社合作，主题为“‘一带一路’与中国油气安全”，分论坛主题为“‘一带一路’与石油企业海外经营风险”、“‘一带一路’与地方经济建设”，计划在丝绸之路经济带与中亚油气合作、中巴经济走廊与中国油气供应安全保障、</w:t>
      </w:r>
      <w:r w:rsidRPr="00B81DE3">
        <w:rPr>
          <w:rFonts w:ascii="楷体_GB2312" w:eastAsia="楷体_GB2312"/>
          <w:sz w:val="24"/>
          <w:szCs w:val="24"/>
        </w:rPr>
        <w:t>21</w:t>
      </w:r>
      <w:r w:rsidRPr="00B81DE3">
        <w:rPr>
          <w:rFonts w:ascii="楷体_GB2312" w:eastAsia="楷体_GB2312" w:hint="eastAsia"/>
          <w:sz w:val="24"/>
          <w:szCs w:val="24"/>
        </w:rPr>
        <w:t>世纪海上丝绸之路建设与海上油气安全保障、“一带一路”油气投资风险与合作等多领域进行征文、发言、交流、互动，提升论坛的参与度。为确保本次论坛的顺利召开，在学校、学院的大力支持和帮助下，中心相关责任人各司其职，论坛征文、嘉宾邀请、议程安排等各项前期准备工作已有条不紊地展开。</w:t>
      </w:r>
    </w:p>
    <w:p w:rsidR="00BB7E03" w:rsidRPr="00B81DE3" w:rsidRDefault="00BB7E03" w:rsidP="00534477">
      <w:pPr>
        <w:spacing w:line="400" w:lineRule="atLeast"/>
        <w:ind w:firstLine="480"/>
        <w:rPr>
          <w:rFonts w:ascii="楷体_GB2312" w:eastAsia="楷体_GB2312"/>
          <w:b/>
          <w:sz w:val="24"/>
          <w:szCs w:val="24"/>
        </w:rPr>
      </w:pPr>
      <w:r w:rsidRPr="00B81DE3">
        <w:rPr>
          <w:rFonts w:ascii="楷体_GB2312" w:eastAsia="楷体_GB2312"/>
          <w:b/>
          <w:sz w:val="24"/>
          <w:szCs w:val="24"/>
        </w:rPr>
        <w:t>2</w:t>
      </w:r>
      <w:r w:rsidRPr="00B81DE3">
        <w:rPr>
          <w:rFonts w:ascii="楷体_GB2312" w:eastAsia="楷体_GB2312" w:hint="eastAsia"/>
          <w:b/>
          <w:sz w:val="24"/>
          <w:szCs w:val="24"/>
        </w:rPr>
        <w:t>、突出中心平台作用，提升中心社会服务能力</w:t>
      </w:r>
    </w:p>
    <w:p w:rsidR="00BB7E03" w:rsidRPr="00B81DE3" w:rsidRDefault="00BB7E03" w:rsidP="00E50846">
      <w:pPr>
        <w:spacing w:line="400" w:lineRule="atLeast"/>
        <w:ind w:firstLine="480"/>
        <w:rPr>
          <w:rFonts w:ascii="楷体_GB2312" w:eastAsia="楷体_GB2312"/>
          <w:sz w:val="24"/>
        </w:rPr>
      </w:pPr>
      <w:r w:rsidRPr="00B81DE3">
        <w:rPr>
          <w:rFonts w:ascii="楷体_GB2312" w:eastAsia="楷体_GB2312" w:hint="eastAsia"/>
          <w:sz w:val="24"/>
        </w:rPr>
        <w:t>通过与石油企业（西南油气田销售分公司和成都新都港华燃气有限公司）签订软科学基地合作协议，中心启动与落实研究工作与企业咨询服务工作，让研究人员的研究工作有载体可依，也推动了地方经济建设。中心主任何沙教授被聘为四川省能源协会油气组委会主任，多次受邀参加省能源协会的各种活动，并就油气领域的热点难点问题向政府提出建议，中心在四川省能源领域的影响力不断扩大。</w:t>
      </w:r>
      <w:r w:rsidRPr="00B81DE3">
        <w:rPr>
          <w:rFonts w:ascii="楷体_GB2312" w:eastAsia="楷体_GB2312"/>
          <w:sz w:val="24"/>
        </w:rPr>
        <w:t xml:space="preserve"> </w:t>
      </w:r>
    </w:p>
    <w:p w:rsidR="00BB7E03" w:rsidRPr="00B81DE3" w:rsidRDefault="00BB7E03" w:rsidP="00534477">
      <w:pPr>
        <w:spacing w:line="400" w:lineRule="atLeast"/>
        <w:ind w:firstLine="480"/>
        <w:rPr>
          <w:rFonts w:ascii="楷体_GB2312" w:eastAsia="楷体_GB2312"/>
          <w:b/>
          <w:sz w:val="24"/>
          <w:szCs w:val="24"/>
        </w:rPr>
      </w:pPr>
      <w:r w:rsidRPr="00B81DE3">
        <w:rPr>
          <w:rFonts w:ascii="楷体_GB2312" w:eastAsia="楷体_GB2312"/>
          <w:b/>
          <w:sz w:val="24"/>
          <w:szCs w:val="24"/>
        </w:rPr>
        <w:t>3</w:t>
      </w:r>
      <w:r w:rsidRPr="00B81DE3">
        <w:rPr>
          <w:rFonts w:ascii="楷体_GB2312" w:eastAsia="楷体_GB2312" w:hint="eastAsia"/>
          <w:b/>
          <w:sz w:val="24"/>
          <w:szCs w:val="24"/>
        </w:rPr>
        <w:t>、整合多学科研究团队，强化新型高校智库建设</w:t>
      </w:r>
    </w:p>
    <w:p w:rsidR="00BB7E03" w:rsidRPr="00B81DE3" w:rsidRDefault="00BB7E03" w:rsidP="007B7B33">
      <w:pPr>
        <w:spacing w:line="400" w:lineRule="atLeast"/>
        <w:ind w:firstLine="480"/>
        <w:rPr>
          <w:rFonts w:ascii="楷体_GB2312" w:eastAsia="楷体_GB2312"/>
          <w:sz w:val="24"/>
          <w:szCs w:val="24"/>
        </w:rPr>
      </w:pPr>
      <w:r w:rsidRPr="00B81DE3">
        <w:rPr>
          <w:rFonts w:ascii="楷体_GB2312" w:eastAsia="楷体_GB2312" w:hint="eastAsia"/>
          <w:sz w:val="24"/>
          <w:szCs w:val="24"/>
        </w:rPr>
        <w:t>根据今年</w:t>
      </w:r>
      <w:r w:rsidRPr="00B81DE3">
        <w:rPr>
          <w:rFonts w:ascii="楷体_GB2312" w:eastAsia="楷体_GB2312"/>
          <w:sz w:val="24"/>
          <w:szCs w:val="24"/>
        </w:rPr>
        <w:t>1</w:t>
      </w:r>
      <w:r w:rsidRPr="00B81DE3">
        <w:rPr>
          <w:rFonts w:ascii="楷体_GB2312" w:eastAsia="楷体_GB2312" w:hint="eastAsia"/>
          <w:sz w:val="24"/>
          <w:szCs w:val="24"/>
        </w:rPr>
        <w:t>月中共中央办公厅、国务院办公厅印发的《关于加强中国特色新型智库建设的意见》的整体部署和安排，结合我校特色和实际，中心充分发挥四川省哲学社会科学重点研究基地的优势，通过搭建学术研究与成果转化的平台，盘活西南石油大学文、理、工各学科的资源和能力，整合多学科研究团队，出台了《西南石油大学关于推进四川石油天然气发展研究中心创建高校智库的计划》，提出实施大文科平台搭建、软科学研究基地培育、智库金牌团队建设等多项工程，切实提升我校高校智库建设水平。至今，中心智库建设已初见成效，不仅学术方向进一步凝练，成立了五个特色突出的研究团队，而且提交的多篇智库报告受到省政府部门的高度重视和一致好评。未来，中心在进一步落实特色高校智库建设工作的同时，还计划与来自国内外能源经济领域、高知名度的专家学者加强联系，大幅提升我校高校智库建设水准。</w:t>
      </w:r>
    </w:p>
    <w:p w:rsidR="00BB7E03" w:rsidRPr="00B81DE3" w:rsidRDefault="00BB7E03" w:rsidP="00534477">
      <w:pPr>
        <w:spacing w:line="400" w:lineRule="atLeast"/>
        <w:ind w:firstLine="480"/>
        <w:rPr>
          <w:rFonts w:ascii="楷体_GB2312" w:eastAsia="楷体_GB2312"/>
          <w:b/>
          <w:sz w:val="24"/>
          <w:szCs w:val="24"/>
        </w:rPr>
      </w:pPr>
      <w:r w:rsidRPr="00B81DE3">
        <w:rPr>
          <w:rFonts w:ascii="楷体_GB2312" w:eastAsia="楷体_GB2312"/>
          <w:b/>
          <w:sz w:val="24"/>
          <w:szCs w:val="24"/>
        </w:rPr>
        <w:lastRenderedPageBreak/>
        <w:t>4</w:t>
      </w:r>
      <w:r w:rsidRPr="00B81DE3">
        <w:rPr>
          <w:rFonts w:ascii="楷体_GB2312" w:eastAsia="楷体_GB2312" w:hint="eastAsia"/>
          <w:b/>
          <w:sz w:val="24"/>
          <w:szCs w:val="24"/>
        </w:rPr>
        <w:t>、深化文化建设，提升中心品牌知名度</w:t>
      </w:r>
    </w:p>
    <w:p w:rsidR="00BB7E03" w:rsidRPr="00B81DE3" w:rsidRDefault="00BB7E03" w:rsidP="00534477">
      <w:pPr>
        <w:spacing w:line="400" w:lineRule="atLeast"/>
        <w:rPr>
          <w:rFonts w:ascii="楷体_GB2312" w:eastAsia="楷体_GB2312"/>
          <w:sz w:val="24"/>
          <w:szCs w:val="24"/>
        </w:rPr>
      </w:pPr>
      <w:r w:rsidRPr="00B81DE3">
        <w:rPr>
          <w:rFonts w:ascii="楷体_GB2312" w:eastAsia="楷体_GB2312"/>
          <w:sz w:val="24"/>
          <w:szCs w:val="24"/>
        </w:rPr>
        <w:t xml:space="preserve">    </w:t>
      </w:r>
      <w:r w:rsidRPr="00B81DE3">
        <w:rPr>
          <w:rFonts w:ascii="楷体_GB2312" w:eastAsia="楷体_GB2312" w:hint="eastAsia"/>
          <w:sz w:val="24"/>
          <w:szCs w:val="24"/>
        </w:rPr>
        <w:t>在做好自身改革，提升学术研究能力的同时，中心计划加强自身的文化建设水平，提升品牌知名度和社会美誉度。目前，中心正在全校师生中间开展</w:t>
      </w:r>
      <w:r w:rsidRPr="00B81DE3">
        <w:rPr>
          <w:rFonts w:ascii="楷体_GB2312" w:eastAsia="楷体_GB2312"/>
          <w:sz w:val="24"/>
          <w:szCs w:val="24"/>
        </w:rPr>
        <w:t>Logo</w:t>
      </w:r>
      <w:r w:rsidRPr="00B81DE3">
        <w:rPr>
          <w:rFonts w:ascii="楷体_GB2312" w:eastAsia="楷体_GB2312" w:hint="eastAsia"/>
          <w:sz w:val="24"/>
          <w:szCs w:val="24"/>
        </w:rPr>
        <w:t>征集活动，共征集到三十多幅设计作品，经过初筛、初审、终评，确定了三幅入选作品，并在进行后期的修改完善。中心计划以</w:t>
      </w:r>
      <w:r w:rsidRPr="00B81DE3">
        <w:rPr>
          <w:rFonts w:ascii="楷体_GB2312" w:eastAsia="楷体_GB2312"/>
          <w:sz w:val="24"/>
          <w:szCs w:val="24"/>
        </w:rPr>
        <w:t>Logo</w:t>
      </w:r>
      <w:r w:rsidRPr="00B81DE3">
        <w:rPr>
          <w:rFonts w:ascii="楷体_GB2312" w:eastAsia="楷体_GB2312" w:hint="eastAsia"/>
          <w:sz w:val="24"/>
          <w:szCs w:val="24"/>
        </w:rPr>
        <w:t>整机设计为契机，从中心的中英文网站进行改版、完善项目在线申报系统、建设信息资源库等方面入手，切实推进中心整体文化建设，通过报纸、网络、新媒体、自媒体等多种途径，加大宣传力度，提升中心的社会知名度和影响力，努力把中心打造成为综合能力突出、特色优势鲜明的一面旗帜，为我国能源行业、企业改革与发展贡献力量。</w:t>
      </w:r>
    </w:p>
    <w:p w:rsidR="00BB7E03" w:rsidRPr="00B81DE3" w:rsidRDefault="00BB7E03" w:rsidP="00534477">
      <w:pPr>
        <w:spacing w:line="400" w:lineRule="atLeast"/>
        <w:jc w:val="center"/>
        <w:rPr>
          <w:rFonts w:ascii="楷体_GB2312" w:eastAsia="楷体_GB2312"/>
          <w:sz w:val="24"/>
          <w:szCs w:val="24"/>
        </w:rPr>
      </w:pPr>
    </w:p>
    <w:sectPr w:rsidR="00BB7E03" w:rsidRPr="00B81DE3" w:rsidSect="0006181A">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B56" w:rsidRDefault="002A7B56" w:rsidP="00471645">
      <w:r>
        <w:separator/>
      </w:r>
    </w:p>
  </w:endnote>
  <w:endnote w:type="continuationSeparator" w:id="0">
    <w:p w:rsidR="002A7B56" w:rsidRDefault="002A7B56" w:rsidP="00471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隶书">
    <w:altName w:val="宋体"/>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华文隶书">
    <w:altName w:val="宋体"/>
    <w:panose1 w:val="02010800040101010101"/>
    <w:charset w:val="86"/>
    <w:family w:val="auto"/>
    <w:pitch w:val="variable"/>
    <w:sig w:usb0="00000001" w:usb1="080F0000" w:usb2="00000010" w:usb3="00000000" w:csb0="00040000" w:csb1="00000000"/>
  </w:font>
  <w:font w:name="幼圆">
    <w:panose1 w:val="02010509060101010101"/>
    <w:charset w:val="86"/>
    <w:family w:val="modern"/>
    <w:pitch w:val="fixed"/>
    <w:sig w:usb0="00000001" w:usb1="080E0000" w:usb2="00000010" w:usb3="00000000" w:csb0="00040000" w:csb1="00000000"/>
  </w:font>
  <w:font w:name="Î¢ÈíÑÅºÚ Western">
    <w:altName w:val="黑体"/>
    <w:panose1 w:val="00000000000000000000"/>
    <w:charset w:val="00"/>
    <w:family w:val="auto"/>
    <w:notTrueType/>
    <w:pitch w:val="default"/>
    <w:sig w:usb0="00000003" w:usb1="00000000" w:usb2="00000000" w:usb3="00000000" w:csb0="00000001" w:csb1="00000000"/>
  </w:font>
  <w:font w:name="华文彩云">
    <w:panose1 w:val="02010800040101010101"/>
    <w:charset w:val="86"/>
    <w:family w:val="auto"/>
    <w:pitch w:val="variable"/>
    <w:sig w:usb0="00000001" w:usb1="080F0000" w:usb2="00000010" w:usb3="00000000" w:csb0="00040000" w:csb1="00000000"/>
  </w:font>
  <w:font w:name="Simsun">
    <w:altName w:val="宋体"/>
    <w:panose1 w:val="00000000000000000000"/>
    <w:charset w:val="00"/>
    <w:family w:val="roman"/>
    <w:notTrueType/>
    <w:pitch w:val="default"/>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B56" w:rsidRDefault="002A7B56" w:rsidP="00471645">
      <w:r>
        <w:separator/>
      </w:r>
    </w:p>
  </w:footnote>
  <w:footnote w:type="continuationSeparator" w:id="0">
    <w:p w:rsidR="002A7B56" w:rsidRDefault="002A7B56" w:rsidP="004716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nsid w:val="08781EFC"/>
    <w:multiLevelType w:val="hybridMultilevel"/>
    <w:tmpl w:val="B0E6FA0C"/>
    <w:lvl w:ilvl="0" w:tplc="BC72D2EC">
      <w:start w:val="1"/>
      <w:numFmt w:val="bullet"/>
      <w:lvlText w:val=""/>
      <w:lvlPicBulletId w:val="0"/>
      <w:lvlJc w:val="left"/>
      <w:pPr>
        <w:tabs>
          <w:tab w:val="num" w:pos="1941"/>
        </w:tabs>
        <w:ind w:left="1941" w:hanging="420"/>
      </w:pPr>
      <w:rPr>
        <w:rFonts w:ascii="Symbol" w:hAnsi="Symbol"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nsid w:val="1EEC0790"/>
    <w:multiLevelType w:val="hybridMultilevel"/>
    <w:tmpl w:val="8C6CADDC"/>
    <w:lvl w:ilvl="0" w:tplc="0409000B">
      <w:start w:val="1"/>
      <w:numFmt w:val="bullet"/>
      <w:lvlText w:val=""/>
      <w:lvlJc w:val="left"/>
      <w:pPr>
        <w:tabs>
          <w:tab w:val="num" w:pos="1680"/>
        </w:tabs>
        <w:ind w:left="1680" w:hanging="420"/>
      </w:pPr>
      <w:rPr>
        <w:rFonts w:ascii="Wingdings" w:hAnsi="Wingdings" w:hint="default"/>
      </w:rPr>
    </w:lvl>
    <w:lvl w:ilvl="1" w:tplc="04090003" w:tentative="1">
      <w:start w:val="1"/>
      <w:numFmt w:val="bullet"/>
      <w:lvlText w:val=""/>
      <w:lvlJc w:val="left"/>
      <w:pPr>
        <w:tabs>
          <w:tab w:val="num" w:pos="2100"/>
        </w:tabs>
        <w:ind w:left="2100" w:hanging="420"/>
      </w:pPr>
      <w:rPr>
        <w:rFonts w:ascii="Wingdings" w:hAnsi="Wingdings" w:hint="default"/>
      </w:rPr>
    </w:lvl>
    <w:lvl w:ilvl="2" w:tplc="04090005" w:tentative="1">
      <w:start w:val="1"/>
      <w:numFmt w:val="bullet"/>
      <w:lvlText w:val=""/>
      <w:lvlJc w:val="left"/>
      <w:pPr>
        <w:tabs>
          <w:tab w:val="num" w:pos="2520"/>
        </w:tabs>
        <w:ind w:left="2520" w:hanging="420"/>
      </w:pPr>
      <w:rPr>
        <w:rFonts w:ascii="Wingdings" w:hAnsi="Wingdings" w:hint="default"/>
      </w:rPr>
    </w:lvl>
    <w:lvl w:ilvl="3" w:tplc="04090001" w:tentative="1">
      <w:start w:val="1"/>
      <w:numFmt w:val="bullet"/>
      <w:lvlText w:val=""/>
      <w:lvlJc w:val="left"/>
      <w:pPr>
        <w:tabs>
          <w:tab w:val="num" w:pos="2940"/>
        </w:tabs>
        <w:ind w:left="2940" w:hanging="420"/>
      </w:pPr>
      <w:rPr>
        <w:rFonts w:ascii="Wingdings" w:hAnsi="Wingdings" w:hint="default"/>
      </w:rPr>
    </w:lvl>
    <w:lvl w:ilvl="4" w:tplc="04090003" w:tentative="1">
      <w:start w:val="1"/>
      <w:numFmt w:val="bullet"/>
      <w:lvlText w:val=""/>
      <w:lvlJc w:val="left"/>
      <w:pPr>
        <w:tabs>
          <w:tab w:val="num" w:pos="3360"/>
        </w:tabs>
        <w:ind w:left="3360" w:hanging="420"/>
      </w:pPr>
      <w:rPr>
        <w:rFonts w:ascii="Wingdings" w:hAnsi="Wingdings" w:hint="default"/>
      </w:rPr>
    </w:lvl>
    <w:lvl w:ilvl="5" w:tplc="04090005" w:tentative="1">
      <w:start w:val="1"/>
      <w:numFmt w:val="bullet"/>
      <w:lvlText w:val=""/>
      <w:lvlJc w:val="left"/>
      <w:pPr>
        <w:tabs>
          <w:tab w:val="num" w:pos="3780"/>
        </w:tabs>
        <w:ind w:left="3780" w:hanging="420"/>
      </w:pPr>
      <w:rPr>
        <w:rFonts w:ascii="Wingdings" w:hAnsi="Wingdings" w:hint="default"/>
      </w:rPr>
    </w:lvl>
    <w:lvl w:ilvl="6" w:tplc="04090001" w:tentative="1">
      <w:start w:val="1"/>
      <w:numFmt w:val="bullet"/>
      <w:lvlText w:val=""/>
      <w:lvlJc w:val="left"/>
      <w:pPr>
        <w:tabs>
          <w:tab w:val="num" w:pos="4200"/>
        </w:tabs>
        <w:ind w:left="4200" w:hanging="420"/>
      </w:pPr>
      <w:rPr>
        <w:rFonts w:ascii="Wingdings" w:hAnsi="Wingdings" w:hint="default"/>
      </w:rPr>
    </w:lvl>
    <w:lvl w:ilvl="7" w:tplc="04090003" w:tentative="1">
      <w:start w:val="1"/>
      <w:numFmt w:val="bullet"/>
      <w:lvlText w:val=""/>
      <w:lvlJc w:val="left"/>
      <w:pPr>
        <w:tabs>
          <w:tab w:val="num" w:pos="4620"/>
        </w:tabs>
        <w:ind w:left="4620" w:hanging="420"/>
      </w:pPr>
      <w:rPr>
        <w:rFonts w:ascii="Wingdings" w:hAnsi="Wingdings" w:hint="default"/>
      </w:rPr>
    </w:lvl>
    <w:lvl w:ilvl="8" w:tplc="04090005" w:tentative="1">
      <w:start w:val="1"/>
      <w:numFmt w:val="bullet"/>
      <w:lvlText w:val=""/>
      <w:lvlJc w:val="left"/>
      <w:pPr>
        <w:tabs>
          <w:tab w:val="num" w:pos="5040"/>
        </w:tabs>
        <w:ind w:left="5040" w:hanging="420"/>
      </w:pPr>
      <w:rPr>
        <w:rFonts w:ascii="Wingdings" w:hAnsi="Wingdings" w:hint="default"/>
      </w:rPr>
    </w:lvl>
  </w:abstractNum>
  <w:abstractNum w:abstractNumId="2">
    <w:nsid w:val="29915CF7"/>
    <w:multiLevelType w:val="hybridMultilevel"/>
    <w:tmpl w:val="6E809526"/>
    <w:lvl w:ilvl="0" w:tplc="0409000F">
      <w:start w:val="1"/>
      <w:numFmt w:val="decimal"/>
      <w:lvlText w:val="%1."/>
      <w:lvlJc w:val="left"/>
      <w:pPr>
        <w:tabs>
          <w:tab w:val="num" w:pos="1680"/>
        </w:tabs>
        <w:ind w:left="1680" w:hanging="420"/>
      </w:pPr>
      <w:rPr>
        <w:rFonts w:cs="Times New Roman"/>
      </w:rPr>
    </w:lvl>
    <w:lvl w:ilvl="1" w:tplc="04090019" w:tentative="1">
      <w:start w:val="1"/>
      <w:numFmt w:val="lowerLetter"/>
      <w:lvlText w:val="%2)"/>
      <w:lvlJc w:val="left"/>
      <w:pPr>
        <w:tabs>
          <w:tab w:val="num" w:pos="2100"/>
        </w:tabs>
        <w:ind w:left="2100" w:hanging="420"/>
      </w:pPr>
      <w:rPr>
        <w:rFonts w:cs="Times New Roman"/>
      </w:rPr>
    </w:lvl>
    <w:lvl w:ilvl="2" w:tplc="0409001B" w:tentative="1">
      <w:start w:val="1"/>
      <w:numFmt w:val="lowerRoman"/>
      <w:lvlText w:val="%3."/>
      <w:lvlJc w:val="right"/>
      <w:pPr>
        <w:tabs>
          <w:tab w:val="num" w:pos="2520"/>
        </w:tabs>
        <w:ind w:left="2520" w:hanging="420"/>
      </w:pPr>
      <w:rPr>
        <w:rFonts w:cs="Times New Roman"/>
      </w:rPr>
    </w:lvl>
    <w:lvl w:ilvl="3" w:tplc="0409000F" w:tentative="1">
      <w:start w:val="1"/>
      <w:numFmt w:val="decimal"/>
      <w:lvlText w:val="%4."/>
      <w:lvlJc w:val="left"/>
      <w:pPr>
        <w:tabs>
          <w:tab w:val="num" w:pos="2940"/>
        </w:tabs>
        <w:ind w:left="2940" w:hanging="420"/>
      </w:pPr>
      <w:rPr>
        <w:rFonts w:cs="Times New Roman"/>
      </w:rPr>
    </w:lvl>
    <w:lvl w:ilvl="4" w:tplc="04090019" w:tentative="1">
      <w:start w:val="1"/>
      <w:numFmt w:val="lowerLetter"/>
      <w:lvlText w:val="%5)"/>
      <w:lvlJc w:val="left"/>
      <w:pPr>
        <w:tabs>
          <w:tab w:val="num" w:pos="3360"/>
        </w:tabs>
        <w:ind w:left="3360" w:hanging="420"/>
      </w:pPr>
      <w:rPr>
        <w:rFonts w:cs="Times New Roman"/>
      </w:rPr>
    </w:lvl>
    <w:lvl w:ilvl="5" w:tplc="0409001B" w:tentative="1">
      <w:start w:val="1"/>
      <w:numFmt w:val="lowerRoman"/>
      <w:lvlText w:val="%6."/>
      <w:lvlJc w:val="right"/>
      <w:pPr>
        <w:tabs>
          <w:tab w:val="num" w:pos="3780"/>
        </w:tabs>
        <w:ind w:left="3780" w:hanging="420"/>
      </w:pPr>
      <w:rPr>
        <w:rFonts w:cs="Times New Roman"/>
      </w:rPr>
    </w:lvl>
    <w:lvl w:ilvl="6" w:tplc="0409000F" w:tentative="1">
      <w:start w:val="1"/>
      <w:numFmt w:val="decimal"/>
      <w:lvlText w:val="%7."/>
      <w:lvlJc w:val="left"/>
      <w:pPr>
        <w:tabs>
          <w:tab w:val="num" w:pos="4200"/>
        </w:tabs>
        <w:ind w:left="4200" w:hanging="420"/>
      </w:pPr>
      <w:rPr>
        <w:rFonts w:cs="Times New Roman"/>
      </w:rPr>
    </w:lvl>
    <w:lvl w:ilvl="7" w:tplc="04090019" w:tentative="1">
      <w:start w:val="1"/>
      <w:numFmt w:val="lowerLetter"/>
      <w:lvlText w:val="%8)"/>
      <w:lvlJc w:val="left"/>
      <w:pPr>
        <w:tabs>
          <w:tab w:val="num" w:pos="4620"/>
        </w:tabs>
        <w:ind w:left="4620" w:hanging="420"/>
      </w:pPr>
      <w:rPr>
        <w:rFonts w:cs="Times New Roman"/>
      </w:rPr>
    </w:lvl>
    <w:lvl w:ilvl="8" w:tplc="0409001B" w:tentative="1">
      <w:start w:val="1"/>
      <w:numFmt w:val="lowerRoman"/>
      <w:lvlText w:val="%9."/>
      <w:lvlJc w:val="right"/>
      <w:pPr>
        <w:tabs>
          <w:tab w:val="num" w:pos="5040"/>
        </w:tabs>
        <w:ind w:left="5040" w:hanging="42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7260A"/>
    <w:rsid w:val="00016805"/>
    <w:rsid w:val="0006181A"/>
    <w:rsid w:val="00064F8C"/>
    <w:rsid w:val="0007260A"/>
    <w:rsid w:val="000A3CBC"/>
    <w:rsid w:val="000B6D1C"/>
    <w:rsid w:val="000B7137"/>
    <w:rsid w:val="000C79DE"/>
    <w:rsid w:val="000D2FFC"/>
    <w:rsid w:val="00131311"/>
    <w:rsid w:val="00153015"/>
    <w:rsid w:val="001605E7"/>
    <w:rsid w:val="001E2548"/>
    <w:rsid w:val="002258CF"/>
    <w:rsid w:val="00230221"/>
    <w:rsid w:val="00231C1F"/>
    <w:rsid w:val="00231EA2"/>
    <w:rsid w:val="002342FD"/>
    <w:rsid w:val="00242B09"/>
    <w:rsid w:val="00250601"/>
    <w:rsid w:val="00270925"/>
    <w:rsid w:val="002A7B56"/>
    <w:rsid w:val="002B3633"/>
    <w:rsid w:val="003235F3"/>
    <w:rsid w:val="00376EF3"/>
    <w:rsid w:val="00390A48"/>
    <w:rsid w:val="003B087C"/>
    <w:rsid w:val="003E20DC"/>
    <w:rsid w:val="00407A5E"/>
    <w:rsid w:val="0041345A"/>
    <w:rsid w:val="00424AB3"/>
    <w:rsid w:val="00440DCC"/>
    <w:rsid w:val="004607E3"/>
    <w:rsid w:val="0046107A"/>
    <w:rsid w:val="00471645"/>
    <w:rsid w:val="00484940"/>
    <w:rsid w:val="004B5ACF"/>
    <w:rsid w:val="004B6958"/>
    <w:rsid w:val="00533028"/>
    <w:rsid w:val="00534477"/>
    <w:rsid w:val="005433E4"/>
    <w:rsid w:val="005655C0"/>
    <w:rsid w:val="00580F93"/>
    <w:rsid w:val="00583FD9"/>
    <w:rsid w:val="00586591"/>
    <w:rsid w:val="005A43EC"/>
    <w:rsid w:val="005A5750"/>
    <w:rsid w:val="005E63E8"/>
    <w:rsid w:val="00603311"/>
    <w:rsid w:val="00616C47"/>
    <w:rsid w:val="006227A5"/>
    <w:rsid w:val="006374B2"/>
    <w:rsid w:val="0064701F"/>
    <w:rsid w:val="00664754"/>
    <w:rsid w:val="00670442"/>
    <w:rsid w:val="00681741"/>
    <w:rsid w:val="00682E65"/>
    <w:rsid w:val="00687FEF"/>
    <w:rsid w:val="006A36B8"/>
    <w:rsid w:val="006A3C88"/>
    <w:rsid w:val="00724280"/>
    <w:rsid w:val="00761696"/>
    <w:rsid w:val="00767657"/>
    <w:rsid w:val="00773A8F"/>
    <w:rsid w:val="007934F6"/>
    <w:rsid w:val="007A1A17"/>
    <w:rsid w:val="007B61D6"/>
    <w:rsid w:val="007B7B33"/>
    <w:rsid w:val="007C4DED"/>
    <w:rsid w:val="00814D0D"/>
    <w:rsid w:val="0086211E"/>
    <w:rsid w:val="00882E1C"/>
    <w:rsid w:val="00885B62"/>
    <w:rsid w:val="008C76FB"/>
    <w:rsid w:val="008E4203"/>
    <w:rsid w:val="008F4BA8"/>
    <w:rsid w:val="00933610"/>
    <w:rsid w:val="00936705"/>
    <w:rsid w:val="009369DD"/>
    <w:rsid w:val="00942103"/>
    <w:rsid w:val="00950978"/>
    <w:rsid w:val="009A0BF3"/>
    <w:rsid w:val="009B51D4"/>
    <w:rsid w:val="009E1961"/>
    <w:rsid w:val="00A55B46"/>
    <w:rsid w:val="00A565CB"/>
    <w:rsid w:val="00A579DB"/>
    <w:rsid w:val="00A627CF"/>
    <w:rsid w:val="00A90347"/>
    <w:rsid w:val="00A9526F"/>
    <w:rsid w:val="00AB5241"/>
    <w:rsid w:val="00AC2422"/>
    <w:rsid w:val="00AC3308"/>
    <w:rsid w:val="00AE0F27"/>
    <w:rsid w:val="00B04A28"/>
    <w:rsid w:val="00B241CE"/>
    <w:rsid w:val="00B308AC"/>
    <w:rsid w:val="00B32A9A"/>
    <w:rsid w:val="00B35380"/>
    <w:rsid w:val="00B62F2E"/>
    <w:rsid w:val="00B721C6"/>
    <w:rsid w:val="00B81DE3"/>
    <w:rsid w:val="00BB6415"/>
    <w:rsid w:val="00BB7E03"/>
    <w:rsid w:val="00BC1F35"/>
    <w:rsid w:val="00BD473B"/>
    <w:rsid w:val="00C071EB"/>
    <w:rsid w:val="00C25D51"/>
    <w:rsid w:val="00C900F5"/>
    <w:rsid w:val="00C93642"/>
    <w:rsid w:val="00CB4E4C"/>
    <w:rsid w:val="00CD7016"/>
    <w:rsid w:val="00CF5048"/>
    <w:rsid w:val="00D00E61"/>
    <w:rsid w:val="00D11C39"/>
    <w:rsid w:val="00D257C6"/>
    <w:rsid w:val="00D3706A"/>
    <w:rsid w:val="00D64B8D"/>
    <w:rsid w:val="00D9241F"/>
    <w:rsid w:val="00DB06C6"/>
    <w:rsid w:val="00DE06E6"/>
    <w:rsid w:val="00E460B1"/>
    <w:rsid w:val="00E50846"/>
    <w:rsid w:val="00E54EEC"/>
    <w:rsid w:val="00E71ED8"/>
    <w:rsid w:val="00ED72F9"/>
    <w:rsid w:val="00EE37D2"/>
    <w:rsid w:val="00EE4A8E"/>
    <w:rsid w:val="00EE678A"/>
    <w:rsid w:val="00F17BDE"/>
    <w:rsid w:val="00F615F6"/>
    <w:rsid w:val="00FB5F34"/>
    <w:rsid w:val="00FC2936"/>
    <w:rsid w:val="00FD58EF"/>
    <w:rsid w:val="00FE1DC7"/>
    <w:rsid w:val="00FE44C1"/>
    <w:rsid w:val="2ECB624B"/>
    <w:rsid w:val="70F06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257C6"/>
    <w:pPr>
      <w:widowControl w:val="0"/>
      <w:jc w:val="both"/>
    </w:pPr>
    <w:rPr>
      <w:rFonts w:ascii="Calibri" w:hAnsi="Calibri"/>
      <w:kern w:val="2"/>
      <w:sz w:val="21"/>
      <w:szCs w:val="22"/>
    </w:rPr>
  </w:style>
  <w:style w:type="paragraph" w:styleId="1">
    <w:name w:val="heading 1"/>
    <w:basedOn w:val="a"/>
    <w:next w:val="a"/>
    <w:link w:val="1Char"/>
    <w:uiPriority w:val="99"/>
    <w:qFormat/>
    <w:locked/>
    <w:rsid w:val="00D257C6"/>
    <w:pPr>
      <w:keepNext/>
      <w:keepLines/>
      <w:spacing w:before="340" w:after="330" w:line="576" w:lineRule="auto"/>
      <w:outlineLvl w:val="0"/>
    </w:pPr>
    <w:rPr>
      <w:b/>
      <w:kern w:val="44"/>
      <w:sz w:val="44"/>
    </w:rPr>
  </w:style>
  <w:style w:type="paragraph" w:styleId="3">
    <w:name w:val="heading 3"/>
    <w:basedOn w:val="a"/>
    <w:link w:val="3Char"/>
    <w:uiPriority w:val="99"/>
    <w:qFormat/>
    <w:rsid w:val="00D257C6"/>
    <w:pPr>
      <w:widowControl/>
      <w:jc w:val="left"/>
      <w:outlineLvl w:val="2"/>
    </w:pPr>
    <w:rPr>
      <w:rFonts w:ascii="宋体" w:hAnsi="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773A8F"/>
    <w:rPr>
      <w:rFonts w:ascii="Calibri" w:hAnsi="Calibri" w:cs="Times New Roman"/>
      <w:b/>
      <w:bCs/>
      <w:kern w:val="44"/>
      <w:sz w:val="44"/>
      <w:szCs w:val="44"/>
    </w:rPr>
  </w:style>
  <w:style w:type="character" w:customStyle="1" w:styleId="3Char">
    <w:name w:val="标题 3 Char"/>
    <w:link w:val="3"/>
    <w:uiPriority w:val="99"/>
    <w:locked/>
    <w:rsid w:val="00D257C6"/>
    <w:rPr>
      <w:rFonts w:ascii="宋体" w:eastAsia="宋体" w:hAnsi="宋体" w:cs="Times New Roman"/>
      <w:b/>
      <w:kern w:val="0"/>
      <w:sz w:val="27"/>
    </w:rPr>
  </w:style>
  <w:style w:type="paragraph" w:styleId="a3">
    <w:name w:val="Balloon Text"/>
    <w:basedOn w:val="a"/>
    <w:link w:val="Char"/>
    <w:uiPriority w:val="99"/>
    <w:semiHidden/>
    <w:rsid w:val="00D257C6"/>
    <w:rPr>
      <w:rFonts w:ascii="Times New Roman" w:hAnsi="Times New Roman"/>
      <w:kern w:val="0"/>
      <w:sz w:val="18"/>
      <w:szCs w:val="18"/>
    </w:rPr>
  </w:style>
  <w:style w:type="character" w:customStyle="1" w:styleId="Char">
    <w:name w:val="批注框文本 Char"/>
    <w:link w:val="a3"/>
    <w:uiPriority w:val="99"/>
    <w:semiHidden/>
    <w:locked/>
    <w:rsid w:val="00D257C6"/>
    <w:rPr>
      <w:rFonts w:cs="Times New Roman"/>
      <w:sz w:val="18"/>
    </w:rPr>
  </w:style>
  <w:style w:type="paragraph" w:styleId="a4">
    <w:name w:val="footer"/>
    <w:basedOn w:val="a"/>
    <w:link w:val="Char0"/>
    <w:uiPriority w:val="99"/>
    <w:semiHidden/>
    <w:rsid w:val="00D257C6"/>
    <w:pPr>
      <w:tabs>
        <w:tab w:val="center" w:pos="4153"/>
        <w:tab w:val="right" w:pos="8306"/>
      </w:tabs>
      <w:snapToGrid w:val="0"/>
      <w:jc w:val="left"/>
    </w:pPr>
    <w:rPr>
      <w:rFonts w:ascii="Times New Roman" w:hAnsi="Times New Roman"/>
      <w:kern w:val="0"/>
      <w:sz w:val="18"/>
      <w:szCs w:val="18"/>
    </w:rPr>
  </w:style>
  <w:style w:type="character" w:customStyle="1" w:styleId="Char0">
    <w:name w:val="页脚 Char"/>
    <w:link w:val="a4"/>
    <w:uiPriority w:val="99"/>
    <w:semiHidden/>
    <w:locked/>
    <w:rsid w:val="00D257C6"/>
    <w:rPr>
      <w:rFonts w:cs="Times New Roman"/>
      <w:sz w:val="18"/>
    </w:rPr>
  </w:style>
  <w:style w:type="paragraph" w:styleId="a5">
    <w:name w:val="header"/>
    <w:basedOn w:val="a"/>
    <w:link w:val="Char1"/>
    <w:uiPriority w:val="99"/>
    <w:semiHidden/>
    <w:rsid w:val="00D257C6"/>
    <w:pPr>
      <w:pBdr>
        <w:bottom w:val="single" w:sz="6" w:space="1" w:color="auto"/>
      </w:pBdr>
      <w:tabs>
        <w:tab w:val="center" w:pos="4153"/>
        <w:tab w:val="right" w:pos="8306"/>
      </w:tabs>
      <w:snapToGrid w:val="0"/>
      <w:jc w:val="center"/>
    </w:pPr>
    <w:rPr>
      <w:rFonts w:ascii="Times New Roman" w:hAnsi="Times New Roman"/>
      <w:kern w:val="0"/>
      <w:sz w:val="18"/>
      <w:szCs w:val="18"/>
    </w:rPr>
  </w:style>
  <w:style w:type="character" w:customStyle="1" w:styleId="Char1">
    <w:name w:val="页眉 Char"/>
    <w:link w:val="a5"/>
    <w:uiPriority w:val="99"/>
    <w:semiHidden/>
    <w:locked/>
    <w:rsid w:val="00D257C6"/>
    <w:rPr>
      <w:rFonts w:cs="Times New Roman"/>
      <w:sz w:val="18"/>
    </w:rPr>
  </w:style>
  <w:style w:type="paragraph" w:styleId="a6">
    <w:name w:val="Normal (Web)"/>
    <w:basedOn w:val="a"/>
    <w:uiPriority w:val="99"/>
    <w:semiHidden/>
    <w:rsid w:val="00D257C6"/>
    <w:pPr>
      <w:widowControl/>
      <w:spacing w:before="100" w:beforeAutospacing="1" w:after="100" w:afterAutospacing="1"/>
      <w:jc w:val="left"/>
    </w:pPr>
    <w:rPr>
      <w:rFonts w:ascii="宋体" w:hAnsi="宋体" w:cs="宋体"/>
      <w:kern w:val="0"/>
      <w:sz w:val="24"/>
      <w:szCs w:val="24"/>
    </w:rPr>
  </w:style>
  <w:style w:type="character" w:styleId="a7">
    <w:name w:val="Strong"/>
    <w:uiPriority w:val="99"/>
    <w:qFormat/>
    <w:rsid w:val="00D257C6"/>
    <w:rPr>
      <w:rFonts w:cs="Times New Roman"/>
      <w:b/>
    </w:rPr>
  </w:style>
  <w:style w:type="character" w:styleId="a8">
    <w:name w:val="FollowedHyperlink"/>
    <w:uiPriority w:val="99"/>
    <w:rsid w:val="00D257C6"/>
    <w:rPr>
      <w:rFonts w:cs="Times New Roman"/>
      <w:color w:val="000000"/>
      <w:u w:val="none"/>
    </w:rPr>
  </w:style>
  <w:style w:type="character" w:styleId="a9">
    <w:name w:val="Hyperlink"/>
    <w:uiPriority w:val="99"/>
    <w:rsid w:val="00D257C6"/>
    <w:rPr>
      <w:rFonts w:cs="Times New Roman"/>
      <w:color w:val="000000"/>
      <w:u w:val="none"/>
    </w:rPr>
  </w:style>
  <w:style w:type="character" w:styleId="HTML">
    <w:name w:val="HTML Cite"/>
    <w:uiPriority w:val="99"/>
    <w:rsid w:val="00D257C6"/>
    <w:rPr>
      <w:rFonts w:cs="Times New Roman"/>
      <w:i/>
      <w:vanish/>
    </w:rPr>
  </w:style>
  <w:style w:type="character" w:customStyle="1" w:styleId="apple-converted-space">
    <w:name w:val="apple-converted-space"/>
    <w:uiPriority w:val="99"/>
    <w:rsid w:val="00D257C6"/>
  </w:style>
  <w:style w:type="character" w:customStyle="1" w:styleId="top3">
    <w:name w:val="top3"/>
    <w:uiPriority w:val="99"/>
    <w:rsid w:val="00D257C6"/>
    <w:rPr>
      <w:color w:val="900C14"/>
    </w:rPr>
  </w:style>
  <w:style w:type="character" w:customStyle="1" w:styleId="top">
    <w:name w:val="top"/>
    <w:uiPriority w:val="99"/>
    <w:rsid w:val="00D257C6"/>
    <w:rPr>
      <w:color w:val="900C14"/>
    </w:rPr>
  </w:style>
  <w:style w:type="character" w:customStyle="1" w:styleId="top2">
    <w:name w:val="top2"/>
    <w:uiPriority w:val="99"/>
    <w:rsid w:val="00D257C6"/>
    <w:rPr>
      <w:color w:val="900C14"/>
    </w:rPr>
  </w:style>
  <w:style w:type="character" w:customStyle="1" w:styleId="top1">
    <w:name w:val="top1"/>
    <w:uiPriority w:val="99"/>
    <w:rsid w:val="00D257C6"/>
    <w:rPr>
      <w:color w:val="900C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590345">
      <w:marLeft w:val="0"/>
      <w:marRight w:val="0"/>
      <w:marTop w:val="0"/>
      <w:marBottom w:val="0"/>
      <w:divBdr>
        <w:top w:val="none" w:sz="0" w:space="0" w:color="auto"/>
        <w:left w:val="none" w:sz="0" w:space="0" w:color="auto"/>
        <w:bottom w:val="none" w:sz="0" w:space="0" w:color="auto"/>
        <w:right w:val="none" w:sz="0" w:space="0" w:color="auto"/>
      </w:divBdr>
    </w:div>
    <w:div w:id="1864590346">
      <w:marLeft w:val="0"/>
      <w:marRight w:val="0"/>
      <w:marTop w:val="0"/>
      <w:marBottom w:val="0"/>
      <w:divBdr>
        <w:top w:val="none" w:sz="0" w:space="0" w:color="auto"/>
        <w:left w:val="none" w:sz="0" w:space="0" w:color="auto"/>
        <w:bottom w:val="none" w:sz="0" w:space="0" w:color="auto"/>
        <w:right w:val="none" w:sz="0" w:space="0" w:color="auto"/>
      </w:divBdr>
    </w:div>
    <w:div w:id="1864590347">
      <w:marLeft w:val="0"/>
      <w:marRight w:val="0"/>
      <w:marTop w:val="0"/>
      <w:marBottom w:val="0"/>
      <w:divBdr>
        <w:top w:val="none" w:sz="0" w:space="0" w:color="auto"/>
        <w:left w:val="none" w:sz="0" w:space="0" w:color="auto"/>
        <w:bottom w:val="none" w:sz="0" w:space="0" w:color="auto"/>
        <w:right w:val="none" w:sz="0" w:space="0" w:color="auto"/>
      </w:divBdr>
    </w:div>
    <w:div w:id="1864590348">
      <w:marLeft w:val="0"/>
      <w:marRight w:val="0"/>
      <w:marTop w:val="0"/>
      <w:marBottom w:val="0"/>
      <w:divBdr>
        <w:top w:val="none" w:sz="0" w:space="0" w:color="auto"/>
        <w:left w:val="none" w:sz="0" w:space="0" w:color="auto"/>
        <w:bottom w:val="none" w:sz="0" w:space="0" w:color="auto"/>
        <w:right w:val="none" w:sz="0" w:space="0" w:color="auto"/>
      </w:divBdr>
    </w:div>
    <w:div w:id="1864590349">
      <w:marLeft w:val="0"/>
      <w:marRight w:val="0"/>
      <w:marTop w:val="0"/>
      <w:marBottom w:val="0"/>
      <w:divBdr>
        <w:top w:val="none" w:sz="0" w:space="0" w:color="auto"/>
        <w:left w:val="none" w:sz="0" w:space="0" w:color="auto"/>
        <w:bottom w:val="none" w:sz="0" w:space="0" w:color="auto"/>
        <w:right w:val="none" w:sz="0" w:space="0" w:color="auto"/>
      </w:divBdr>
    </w:div>
    <w:div w:id="1864590350">
      <w:marLeft w:val="0"/>
      <w:marRight w:val="0"/>
      <w:marTop w:val="0"/>
      <w:marBottom w:val="0"/>
      <w:divBdr>
        <w:top w:val="none" w:sz="0" w:space="0" w:color="auto"/>
        <w:left w:val="none" w:sz="0" w:space="0" w:color="auto"/>
        <w:bottom w:val="none" w:sz="0" w:space="0" w:color="auto"/>
        <w:right w:val="none" w:sz="0" w:space="0" w:color="auto"/>
      </w:divBdr>
    </w:div>
    <w:div w:id="1864590351">
      <w:marLeft w:val="0"/>
      <w:marRight w:val="0"/>
      <w:marTop w:val="0"/>
      <w:marBottom w:val="0"/>
      <w:divBdr>
        <w:top w:val="none" w:sz="0" w:space="0" w:color="auto"/>
        <w:left w:val="none" w:sz="0" w:space="0" w:color="auto"/>
        <w:bottom w:val="none" w:sz="0" w:space="0" w:color="auto"/>
        <w:right w:val="none" w:sz="0" w:space="0" w:color="auto"/>
      </w:divBdr>
    </w:div>
    <w:div w:id="1864590352">
      <w:marLeft w:val="0"/>
      <w:marRight w:val="0"/>
      <w:marTop w:val="0"/>
      <w:marBottom w:val="0"/>
      <w:divBdr>
        <w:top w:val="none" w:sz="0" w:space="0" w:color="auto"/>
        <w:left w:val="none" w:sz="0" w:space="0" w:color="auto"/>
        <w:bottom w:val="none" w:sz="0" w:space="0" w:color="auto"/>
        <w:right w:val="none" w:sz="0" w:space="0" w:color="auto"/>
      </w:divBdr>
    </w:div>
    <w:div w:id="1864590353">
      <w:marLeft w:val="0"/>
      <w:marRight w:val="0"/>
      <w:marTop w:val="0"/>
      <w:marBottom w:val="0"/>
      <w:divBdr>
        <w:top w:val="none" w:sz="0" w:space="0" w:color="auto"/>
        <w:left w:val="none" w:sz="0" w:space="0" w:color="auto"/>
        <w:bottom w:val="none" w:sz="0" w:space="0" w:color="auto"/>
        <w:right w:val="none" w:sz="0" w:space="0" w:color="auto"/>
      </w:divBdr>
    </w:div>
    <w:div w:id="1864590354">
      <w:marLeft w:val="0"/>
      <w:marRight w:val="0"/>
      <w:marTop w:val="0"/>
      <w:marBottom w:val="0"/>
      <w:divBdr>
        <w:top w:val="none" w:sz="0" w:space="0" w:color="auto"/>
        <w:left w:val="none" w:sz="0" w:space="0" w:color="auto"/>
        <w:bottom w:val="none" w:sz="0" w:space="0" w:color="auto"/>
        <w:right w:val="none" w:sz="0" w:space="0" w:color="auto"/>
      </w:divBdr>
    </w:div>
    <w:div w:id="1864590355">
      <w:marLeft w:val="0"/>
      <w:marRight w:val="0"/>
      <w:marTop w:val="0"/>
      <w:marBottom w:val="0"/>
      <w:divBdr>
        <w:top w:val="none" w:sz="0" w:space="0" w:color="auto"/>
        <w:left w:val="none" w:sz="0" w:space="0" w:color="auto"/>
        <w:bottom w:val="none" w:sz="0" w:space="0" w:color="auto"/>
        <w:right w:val="none" w:sz="0" w:space="0" w:color="auto"/>
      </w:divBdr>
    </w:div>
    <w:div w:id="1864590356">
      <w:marLeft w:val="0"/>
      <w:marRight w:val="0"/>
      <w:marTop w:val="0"/>
      <w:marBottom w:val="0"/>
      <w:divBdr>
        <w:top w:val="none" w:sz="0" w:space="0" w:color="auto"/>
        <w:left w:val="none" w:sz="0" w:space="0" w:color="auto"/>
        <w:bottom w:val="none" w:sz="0" w:space="0" w:color="auto"/>
        <w:right w:val="none" w:sz="0" w:space="0" w:color="auto"/>
      </w:divBdr>
    </w:div>
    <w:div w:id="1864590357">
      <w:marLeft w:val="0"/>
      <w:marRight w:val="0"/>
      <w:marTop w:val="0"/>
      <w:marBottom w:val="0"/>
      <w:divBdr>
        <w:top w:val="none" w:sz="0" w:space="0" w:color="auto"/>
        <w:left w:val="none" w:sz="0" w:space="0" w:color="auto"/>
        <w:bottom w:val="none" w:sz="0" w:space="0" w:color="auto"/>
        <w:right w:val="none" w:sz="0" w:space="0" w:color="auto"/>
      </w:divBdr>
    </w:div>
    <w:div w:id="1864590358">
      <w:marLeft w:val="0"/>
      <w:marRight w:val="0"/>
      <w:marTop w:val="0"/>
      <w:marBottom w:val="0"/>
      <w:divBdr>
        <w:top w:val="none" w:sz="0" w:space="0" w:color="auto"/>
        <w:left w:val="none" w:sz="0" w:space="0" w:color="auto"/>
        <w:bottom w:val="none" w:sz="0" w:space="0" w:color="auto"/>
        <w:right w:val="none" w:sz="0" w:space="0" w:color="auto"/>
      </w:divBdr>
    </w:div>
    <w:div w:id="1864590359">
      <w:marLeft w:val="0"/>
      <w:marRight w:val="0"/>
      <w:marTop w:val="0"/>
      <w:marBottom w:val="0"/>
      <w:divBdr>
        <w:top w:val="none" w:sz="0" w:space="0" w:color="auto"/>
        <w:left w:val="none" w:sz="0" w:space="0" w:color="auto"/>
        <w:bottom w:val="none" w:sz="0" w:space="0" w:color="auto"/>
        <w:right w:val="none" w:sz="0" w:space="0" w:color="auto"/>
      </w:divBdr>
    </w:div>
    <w:div w:id="18645903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1024</Words>
  <Characters>5839</Characters>
  <Application>Microsoft Office Word</Application>
  <DocSecurity>0</DocSecurity>
  <Lines>48</Lines>
  <Paragraphs>13</Paragraphs>
  <ScaleCrop>false</ScaleCrop>
  <Company>MS</Company>
  <LinksUpToDate>false</LinksUpToDate>
  <CharactersWithSpaces>6850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四川省哲学社会科学重点研究基地</dc:title>
  <dc:subject/>
  <dc:creator>商夷</dc:creator>
  <cp:keywords/>
  <dc:description/>
  <cp:lastModifiedBy>admin</cp:lastModifiedBy>
  <cp:revision>4</cp:revision>
  <cp:lastPrinted>2015-06-30T03:52:00Z</cp:lastPrinted>
  <dcterms:created xsi:type="dcterms:W3CDTF">2015-07-08T10:10:00Z</dcterms:created>
  <dcterms:modified xsi:type="dcterms:W3CDTF">2015-08-06T09:01:00Z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2052-9.1.0.4885</vt:lpwstr>
  </property>
</Properties>
</file>